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E877F" w14:textId="40EB96E2" w:rsidR="00BC07F7" w:rsidRPr="005C2713" w:rsidRDefault="00BC07F7" w:rsidP="00BC07F7">
      <w:pPr>
        <w:spacing w:beforeLines="50" w:before="156" w:afterLines="50" w:after="156" w:line="360" w:lineRule="auto"/>
        <w:rPr>
          <w:rFonts w:ascii="仿宋" w:eastAsia="仿宋" w:hAnsi="仿宋" w:hint="eastAsia"/>
          <w:b/>
          <w:color w:val="000000" w:themeColor="text1"/>
          <w:sz w:val="32"/>
          <w:szCs w:val="32"/>
        </w:rPr>
      </w:pPr>
      <w:r w:rsidRPr="005C2713">
        <w:rPr>
          <w:rFonts w:ascii="仿宋" w:eastAsia="仿宋" w:hAnsi="仿宋" w:hint="eastAsia"/>
          <w:b/>
          <w:color w:val="000000" w:themeColor="text1"/>
          <w:sz w:val="32"/>
          <w:szCs w:val="32"/>
        </w:rPr>
        <w:t>附件2：</w:t>
      </w:r>
    </w:p>
    <w:p w14:paraId="16964184" w14:textId="45474854"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一、概述</w:t>
      </w:r>
    </w:p>
    <w:p w14:paraId="1D5C264B" w14:textId="77777777" w:rsidR="008F2FED" w:rsidRPr="005C2713" w:rsidRDefault="00000000" w:rsidP="00BC07F7">
      <w:pPr>
        <w:adjustRightInd w:val="0"/>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根据《高级电工技术》、《电力系统自动装置原理》、《变电站综合自动化》结合《工厂供电》、《供配电技术》、《电力系统微机保护》等课程研制生产的。主要针对教材中的10kv降压变电所、0.4kv变电所及车间用电负荷的供配电线路中所涉及的微机继电保护装置、备用电源自动投入装置、无功自动补偿装置、智能采集模块等电气一次、二次、控制、保护等重点教学内容进行设计开发的，通过在本实训装置的技能训练能在深入理解专业知识的同时，培养学生的实践技能。并且本套实训装置还有利于学生对高低压开关柜、变压器、电动机组、电流互感器、电压互感器、模拟表计、数字表计及开关元器件工作特性和接线原理的理解和掌握。</w:t>
      </w:r>
    </w:p>
    <w:p w14:paraId="7335CDB4" w14:textId="77777777" w:rsidR="008F2FED" w:rsidRPr="005C2713" w:rsidRDefault="00000000" w:rsidP="00BC07F7">
      <w:pPr>
        <w:adjustRightInd w:val="0"/>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本实训装置有10kv、0.4kv两个不同电压等级中型的工厂供配电系统。10kv、0.4kv设备均采用标准的工业现场设备，如隔离开关、接地刀、避雷器、真空断路器、带电显示仪、电压，电流互感器等。微机继电保护装置采用许继生产的保护装置。为了便于实验，在微机保护屏上安装了模拟断路器，通过屏面上模拟/试验旋转开关亦可直接控制实际断路器。</w:t>
      </w:r>
    </w:p>
    <w:p w14:paraId="72217703" w14:textId="77777777"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二、高压开关柜部分</w:t>
      </w:r>
    </w:p>
    <w:p w14:paraId="08DF9B6A" w14:textId="77777777" w:rsidR="008F2FED" w:rsidRPr="005C2713" w:rsidRDefault="00000000" w:rsidP="00BC07F7">
      <w:pPr>
        <w:adjustRightInd w:val="0"/>
        <w:snapToGrid w:val="0"/>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hint="eastAsia"/>
          <w:color w:val="000000" w:themeColor="text1"/>
          <w:sz w:val="24"/>
          <w:szCs w:val="24"/>
        </w:rPr>
        <w:t>KYN28A型高压开关柜</w:t>
      </w:r>
      <w:r w:rsidRPr="005C2713">
        <w:rPr>
          <w:rFonts w:ascii="仿宋" w:eastAsia="仿宋" w:hAnsi="仿宋" w:cs="宋体" w:hint="eastAsia"/>
          <w:color w:val="000000" w:themeColor="text1"/>
          <w:sz w:val="24"/>
          <w:szCs w:val="24"/>
        </w:rPr>
        <w:t>系户内金属铠装中置移开式开关设备，是3-10千伏三相交流50Hz单母线及单母线分段系统的成套配电装置。主要用于发电厂，中小型发电机送电、工矿企事业配电以及电业系统的二次变电所的受电、送电及大型高压厂用变起动等。实行控制保护、监测之用，具有防止带负荷推拉手车、防止误操作断路器、防止接地开关处在闭合位置时关合断路器、防止误入带电隔室、防止在带电时误合接地开关的联锁功能。如图1，本套高压开关柜由高压进线柜1面、高压PT柜 1面、高压计量柜 1面、高压出线柜 1面、模拟变压器1台，直流电源屏、电池柜组成。</w:t>
      </w:r>
    </w:p>
    <w:p w14:paraId="0559E596" w14:textId="77777777" w:rsidR="008F2FED" w:rsidRPr="005C2713" w:rsidRDefault="00000000" w:rsidP="00BC07F7">
      <w:pPr>
        <w:spacing w:line="360" w:lineRule="auto"/>
        <w:rPr>
          <w:rFonts w:ascii="仿宋" w:eastAsia="仿宋" w:hAnsi="仿宋" w:hint="eastAsia"/>
          <w:b/>
          <w:bCs/>
          <w:color w:val="000000" w:themeColor="text1"/>
          <w:sz w:val="24"/>
          <w:szCs w:val="24"/>
        </w:rPr>
      </w:pPr>
      <w:r w:rsidRPr="005C2713">
        <w:rPr>
          <w:rFonts w:ascii="仿宋" w:eastAsia="仿宋" w:hAnsi="仿宋" w:hint="eastAsia"/>
          <w:b/>
          <w:bCs/>
          <w:color w:val="000000" w:themeColor="text1"/>
          <w:sz w:val="24"/>
          <w:szCs w:val="24"/>
        </w:rPr>
        <w:t>1、高压一次系统图</w:t>
      </w:r>
    </w:p>
    <w:p w14:paraId="64C9682F" w14:textId="77777777" w:rsidR="008F2FED" w:rsidRPr="005C2713" w:rsidRDefault="00000000" w:rsidP="00BC07F7">
      <w:pPr>
        <w:widowControl/>
        <w:spacing w:line="360" w:lineRule="auto"/>
        <w:ind w:leftChars="-399" w:left="-105" w:hangingChars="349" w:hanging="733"/>
        <w:jc w:val="center"/>
        <w:rPr>
          <w:rFonts w:ascii="仿宋" w:eastAsia="仿宋" w:hAnsi="仿宋" w:hint="eastAsia"/>
          <w:color w:val="000000" w:themeColor="text1"/>
          <w:sz w:val="24"/>
          <w:szCs w:val="24"/>
        </w:rPr>
      </w:pPr>
      <w:r w:rsidRPr="005C2713">
        <w:rPr>
          <w:rFonts w:ascii="仿宋" w:eastAsia="仿宋" w:hAnsi="仿宋"/>
          <w:noProof/>
          <w:color w:val="000000" w:themeColor="text1"/>
        </w:rPr>
        <w:lastRenderedPageBreak/>
        <w:drawing>
          <wp:inline distT="0" distB="0" distL="114300" distR="114300" wp14:anchorId="481F5C13" wp14:editId="761C2F86">
            <wp:extent cx="4419600" cy="2181860"/>
            <wp:effectExtent l="0" t="0" r="0"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cstate="print"/>
                    <a:stretch>
                      <a:fillRect/>
                    </a:stretch>
                  </pic:blipFill>
                  <pic:spPr>
                    <a:xfrm>
                      <a:off x="0" y="0"/>
                      <a:ext cx="4419600" cy="2181860"/>
                    </a:xfrm>
                    <a:prstGeom prst="rect">
                      <a:avLst/>
                    </a:prstGeom>
                    <a:noFill/>
                    <a:ln>
                      <a:noFill/>
                    </a:ln>
                  </pic:spPr>
                </pic:pic>
              </a:graphicData>
            </a:graphic>
          </wp:inline>
        </w:drawing>
      </w:r>
    </w:p>
    <w:p w14:paraId="1DAEB1DC" w14:textId="77777777" w:rsidR="008F2FED" w:rsidRPr="005C2713" w:rsidRDefault="00000000" w:rsidP="00BC07F7">
      <w:pPr>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图1 KYN28A型高压开关柜一次系统图</w:t>
      </w:r>
    </w:p>
    <w:p w14:paraId="51EA1625" w14:textId="77777777" w:rsidR="008F2FED" w:rsidRPr="005C2713" w:rsidRDefault="00000000" w:rsidP="00BC07F7">
      <w:pPr>
        <w:spacing w:line="360" w:lineRule="auto"/>
        <w:rPr>
          <w:rFonts w:ascii="仿宋" w:eastAsia="仿宋" w:hAnsi="仿宋" w:hint="eastAsia"/>
          <w:b/>
          <w:bCs/>
          <w:color w:val="000000" w:themeColor="text1"/>
          <w:sz w:val="24"/>
          <w:szCs w:val="24"/>
        </w:rPr>
      </w:pPr>
      <w:r w:rsidRPr="005C2713">
        <w:rPr>
          <w:rFonts w:ascii="仿宋" w:eastAsia="仿宋" w:hAnsi="仿宋" w:hint="eastAsia"/>
          <w:b/>
          <w:bCs/>
          <w:color w:val="000000" w:themeColor="text1"/>
          <w:sz w:val="24"/>
          <w:szCs w:val="24"/>
        </w:rPr>
        <w:t>2、KYN28A型高压开关柜外观</w:t>
      </w:r>
    </w:p>
    <w:p w14:paraId="1C605F63" w14:textId="77777777" w:rsidR="008F2FED" w:rsidRPr="005C2713" w:rsidRDefault="00000000" w:rsidP="00BC07F7">
      <w:pPr>
        <w:shd w:val="clear" w:color="auto" w:fill="FFFFFF"/>
        <w:spacing w:line="360" w:lineRule="auto"/>
        <w:ind w:firstLineChars="200" w:firstLine="480"/>
        <w:jc w:val="center"/>
        <w:rPr>
          <w:rFonts w:ascii="仿宋" w:eastAsia="仿宋" w:hAnsi="仿宋" w:cs="宋体" w:hint="eastAsia"/>
          <w:color w:val="000000" w:themeColor="text1"/>
          <w:kern w:val="0"/>
          <w:sz w:val="24"/>
          <w:szCs w:val="24"/>
        </w:rPr>
      </w:pPr>
      <w:r w:rsidRPr="005C2713">
        <w:rPr>
          <w:rFonts w:ascii="仿宋" w:eastAsia="仿宋" w:hAnsi="仿宋" w:cs="宋体" w:hint="eastAsia"/>
          <w:noProof/>
          <w:color w:val="000000" w:themeColor="text1"/>
          <w:kern w:val="0"/>
          <w:sz w:val="24"/>
          <w:szCs w:val="24"/>
        </w:rPr>
        <w:drawing>
          <wp:inline distT="0" distB="0" distL="0" distR="0" wp14:anchorId="325813BA" wp14:editId="77F99DB5">
            <wp:extent cx="1977390" cy="2328545"/>
            <wp:effectExtent l="0" t="0" r="3810" b="0"/>
            <wp:docPr id="50" name="图片 50" descr="201112131630410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201112131630410888"/>
                    <pic:cNvPicPr>
                      <a:picLocks noChangeAspect="1" noChangeArrowheads="1"/>
                    </pic:cNvPicPr>
                  </pic:nvPicPr>
                  <pic:blipFill>
                    <a:blip r:embed="rId6" cstate="print">
                      <a:extLst>
                        <a:ext uri="{28A0092B-C50C-407E-A947-70E740481C1C}">
                          <a14:useLocalDpi xmlns:a14="http://schemas.microsoft.com/office/drawing/2010/main" val="0"/>
                        </a:ext>
                      </a:extLst>
                    </a:blip>
                    <a:srcRect t="1279" b="2557"/>
                    <a:stretch>
                      <a:fillRect/>
                    </a:stretch>
                  </pic:blipFill>
                  <pic:spPr>
                    <a:xfrm>
                      <a:off x="0" y="0"/>
                      <a:ext cx="1977390" cy="2328545"/>
                    </a:xfrm>
                    <a:prstGeom prst="rect">
                      <a:avLst/>
                    </a:prstGeom>
                    <a:noFill/>
                    <a:ln>
                      <a:noFill/>
                    </a:ln>
                  </pic:spPr>
                </pic:pic>
              </a:graphicData>
            </a:graphic>
          </wp:inline>
        </w:drawing>
      </w:r>
    </w:p>
    <w:p w14:paraId="3838198E" w14:textId="77777777" w:rsidR="008F2FED" w:rsidRPr="005C2713" w:rsidRDefault="00000000" w:rsidP="00BC07F7">
      <w:pPr>
        <w:shd w:val="clear" w:color="auto" w:fill="FFFFFF"/>
        <w:spacing w:line="360" w:lineRule="auto"/>
        <w:ind w:firstLineChars="200" w:firstLine="480"/>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图2 KYN28A抽出式高压开关柜外观图</w:t>
      </w:r>
    </w:p>
    <w:p w14:paraId="5B392617" w14:textId="77777777" w:rsidR="008F2FED" w:rsidRPr="005C2713" w:rsidRDefault="00000000" w:rsidP="00BC07F7">
      <w:pPr>
        <w:shd w:val="clear" w:color="auto" w:fill="FFFFFF"/>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开关设备按GB3906-91中的铠装式金属封闭开关设备而设计。整体是由柜体和中置式可抽出部件（即手车）两大部分组成(见图)。柜体分四个单独的隔室，外壳防护等级为IP4X，各小室间和断路器室门打开时防护等级为IP2X。具有架空进出线、电缆进出线及其它功能方案，经排列、组合后能成为各种方案形式的配电装置。本开关设备可以从正面进行安装调试和维护，因此它可以背靠组成双重排列和靠墙安装，提高了开关设备的安全性、灵活性，减少了占地面积。</w:t>
      </w:r>
    </w:p>
    <w:p w14:paraId="3A772177" w14:textId="77777777" w:rsidR="008F2FED" w:rsidRPr="005C2713" w:rsidRDefault="00000000" w:rsidP="00BC07F7">
      <w:pPr>
        <w:spacing w:line="360" w:lineRule="auto"/>
        <w:rPr>
          <w:rFonts w:ascii="仿宋" w:eastAsia="仿宋" w:hAnsi="仿宋" w:hint="eastAsia"/>
          <w:b/>
          <w:bCs/>
          <w:color w:val="000000" w:themeColor="text1"/>
          <w:sz w:val="24"/>
          <w:szCs w:val="24"/>
        </w:rPr>
      </w:pPr>
      <w:r w:rsidRPr="005C2713">
        <w:rPr>
          <w:rFonts w:ascii="仿宋" w:eastAsia="仿宋" w:hAnsi="仿宋" w:hint="eastAsia"/>
          <w:b/>
          <w:bCs/>
          <w:color w:val="000000" w:themeColor="text1"/>
          <w:sz w:val="24"/>
          <w:szCs w:val="24"/>
        </w:rPr>
        <w:t>3、KYN28A高压开关柜主要技术参数</w:t>
      </w:r>
    </w:p>
    <w:tbl>
      <w:tblPr>
        <w:tblW w:w="7479"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5"/>
        <w:gridCol w:w="3119"/>
        <w:gridCol w:w="850"/>
        <w:gridCol w:w="2835"/>
      </w:tblGrid>
      <w:tr w:rsidR="008F2FED" w:rsidRPr="005C2713" w14:paraId="639A2716"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074B954C"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序号</w:t>
            </w:r>
          </w:p>
        </w:tc>
        <w:tc>
          <w:tcPr>
            <w:tcW w:w="3119" w:type="dxa"/>
            <w:tcBorders>
              <w:top w:val="single" w:sz="4" w:space="0" w:color="auto"/>
              <w:left w:val="single" w:sz="4" w:space="0" w:color="auto"/>
              <w:bottom w:val="single" w:sz="4" w:space="0" w:color="auto"/>
              <w:right w:val="single" w:sz="4" w:space="0" w:color="auto"/>
            </w:tcBorders>
            <w:vAlign w:val="center"/>
          </w:tcPr>
          <w:p w14:paraId="79AB2786"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项     目</w:t>
            </w:r>
          </w:p>
        </w:tc>
        <w:tc>
          <w:tcPr>
            <w:tcW w:w="850" w:type="dxa"/>
            <w:tcBorders>
              <w:top w:val="single" w:sz="4" w:space="0" w:color="auto"/>
              <w:left w:val="single" w:sz="4" w:space="0" w:color="auto"/>
              <w:bottom w:val="single" w:sz="4" w:space="0" w:color="auto"/>
              <w:right w:val="single" w:sz="4" w:space="0" w:color="auto"/>
            </w:tcBorders>
            <w:vAlign w:val="center"/>
          </w:tcPr>
          <w:p w14:paraId="3618323F"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单位</w:t>
            </w:r>
          </w:p>
        </w:tc>
        <w:tc>
          <w:tcPr>
            <w:tcW w:w="2835" w:type="dxa"/>
            <w:tcBorders>
              <w:top w:val="single" w:sz="4" w:space="0" w:color="auto"/>
              <w:left w:val="single" w:sz="4" w:space="0" w:color="auto"/>
              <w:bottom w:val="single" w:sz="4" w:space="0" w:color="auto"/>
              <w:right w:val="single" w:sz="4" w:space="0" w:color="auto"/>
            </w:tcBorders>
            <w:vAlign w:val="center"/>
          </w:tcPr>
          <w:p w14:paraId="594C6A62"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技术数据</w:t>
            </w:r>
          </w:p>
        </w:tc>
      </w:tr>
      <w:tr w:rsidR="008F2FED" w:rsidRPr="005C2713" w14:paraId="0696D8F8"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2BDA7001"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w:t>
            </w:r>
          </w:p>
        </w:tc>
        <w:tc>
          <w:tcPr>
            <w:tcW w:w="3119" w:type="dxa"/>
            <w:tcBorders>
              <w:top w:val="single" w:sz="4" w:space="0" w:color="auto"/>
              <w:left w:val="single" w:sz="4" w:space="0" w:color="auto"/>
              <w:bottom w:val="single" w:sz="4" w:space="0" w:color="auto"/>
              <w:right w:val="single" w:sz="4" w:space="0" w:color="auto"/>
            </w:tcBorders>
          </w:tcPr>
          <w:p w14:paraId="76079740"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符合标准</w:t>
            </w:r>
          </w:p>
        </w:tc>
        <w:tc>
          <w:tcPr>
            <w:tcW w:w="850" w:type="dxa"/>
            <w:tcBorders>
              <w:top w:val="single" w:sz="4" w:space="0" w:color="auto"/>
              <w:left w:val="single" w:sz="4" w:space="0" w:color="auto"/>
              <w:bottom w:val="single" w:sz="4" w:space="0" w:color="auto"/>
              <w:right w:val="single" w:sz="4" w:space="0" w:color="auto"/>
            </w:tcBorders>
            <w:vAlign w:val="center"/>
          </w:tcPr>
          <w:p w14:paraId="1C4257A1" w14:textId="77777777" w:rsidR="008F2FED" w:rsidRPr="005C2713" w:rsidRDefault="008F2FED" w:rsidP="00BC07F7">
            <w:pPr>
              <w:spacing w:line="360" w:lineRule="auto"/>
              <w:jc w:val="center"/>
              <w:rPr>
                <w:rFonts w:ascii="仿宋" w:eastAsia="仿宋" w:hAnsi="仿宋" w:cs="宋体" w:hint="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38288C30"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 xml:space="preserve">IEC298  GB3906  </w:t>
            </w:r>
            <w:r w:rsidRPr="005C2713">
              <w:rPr>
                <w:rFonts w:ascii="仿宋" w:eastAsia="仿宋" w:hAnsi="仿宋" w:cs="宋体" w:hint="eastAsia"/>
                <w:color w:val="000000" w:themeColor="text1"/>
                <w:sz w:val="24"/>
                <w:szCs w:val="24"/>
              </w:rPr>
              <w:lastRenderedPageBreak/>
              <w:t>DL/T404</w:t>
            </w:r>
          </w:p>
        </w:tc>
      </w:tr>
      <w:tr w:rsidR="008F2FED" w:rsidRPr="005C2713" w14:paraId="7DDE4A9A"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640E592A"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lastRenderedPageBreak/>
              <w:t>2</w:t>
            </w:r>
          </w:p>
        </w:tc>
        <w:tc>
          <w:tcPr>
            <w:tcW w:w="3119" w:type="dxa"/>
            <w:tcBorders>
              <w:top w:val="single" w:sz="4" w:space="0" w:color="auto"/>
              <w:left w:val="single" w:sz="4" w:space="0" w:color="auto"/>
              <w:bottom w:val="single" w:sz="4" w:space="0" w:color="auto"/>
              <w:right w:val="single" w:sz="4" w:space="0" w:color="auto"/>
            </w:tcBorders>
          </w:tcPr>
          <w:p w14:paraId="157F8D82"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防护等级</w:t>
            </w:r>
          </w:p>
        </w:tc>
        <w:tc>
          <w:tcPr>
            <w:tcW w:w="850" w:type="dxa"/>
            <w:tcBorders>
              <w:top w:val="single" w:sz="4" w:space="0" w:color="auto"/>
              <w:left w:val="single" w:sz="4" w:space="0" w:color="auto"/>
              <w:bottom w:val="single" w:sz="4" w:space="0" w:color="auto"/>
              <w:right w:val="single" w:sz="4" w:space="0" w:color="auto"/>
            </w:tcBorders>
            <w:vAlign w:val="center"/>
          </w:tcPr>
          <w:p w14:paraId="59646142" w14:textId="77777777" w:rsidR="008F2FED" w:rsidRPr="005C2713" w:rsidRDefault="008F2FED" w:rsidP="00BC07F7">
            <w:pPr>
              <w:spacing w:line="360" w:lineRule="auto"/>
              <w:jc w:val="center"/>
              <w:rPr>
                <w:rFonts w:ascii="仿宋" w:eastAsia="仿宋" w:hAnsi="仿宋" w:cs="宋体" w:hint="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AF4012E"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外壳IP4X  隔室IP2X</w:t>
            </w:r>
          </w:p>
        </w:tc>
      </w:tr>
      <w:tr w:rsidR="008F2FED" w:rsidRPr="005C2713" w14:paraId="2BDC0B19"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53E0F0C0"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3</w:t>
            </w:r>
          </w:p>
        </w:tc>
        <w:tc>
          <w:tcPr>
            <w:tcW w:w="3119" w:type="dxa"/>
            <w:tcBorders>
              <w:top w:val="single" w:sz="4" w:space="0" w:color="auto"/>
              <w:left w:val="single" w:sz="4" w:space="0" w:color="auto"/>
              <w:bottom w:val="single" w:sz="4" w:space="0" w:color="auto"/>
              <w:right w:val="single" w:sz="4" w:space="0" w:color="auto"/>
            </w:tcBorders>
          </w:tcPr>
          <w:p w14:paraId="7780EADC"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额定工作电压</w:t>
            </w:r>
          </w:p>
        </w:tc>
        <w:tc>
          <w:tcPr>
            <w:tcW w:w="850" w:type="dxa"/>
            <w:tcBorders>
              <w:top w:val="single" w:sz="4" w:space="0" w:color="auto"/>
              <w:left w:val="single" w:sz="4" w:space="0" w:color="auto"/>
              <w:bottom w:val="single" w:sz="4" w:space="0" w:color="auto"/>
              <w:right w:val="single" w:sz="4" w:space="0" w:color="auto"/>
            </w:tcBorders>
            <w:vAlign w:val="center"/>
          </w:tcPr>
          <w:p w14:paraId="27BEF674"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KV</w:t>
            </w:r>
          </w:p>
        </w:tc>
        <w:tc>
          <w:tcPr>
            <w:tcW w:w="2835" w:type="dxa"/>
            <w:tcBorders>
              <w:top w:val="single" w:sz="4" w:space="0" w:color="auto"/>
              <w:left w:val="single" w:sz="4" w:space="0" w:color="auto"/>
              <w:bottom w:val="single" w:sz="4" w:space="0" w:color="auto"/>
              <w:right w:val="single" w:sz="4" w:space="0" w:color="auto"/>
            </w:tcBorders>
            <w:vAlign w:val="center"/>
          </w:tcPr>
          <w:p w14:paraId="640195C8"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6  12</w:t>
            </w:r>
          </w:p>
        </w:tc>
      </w:tr>
      <w:tr w:rsidR="008F2FED" w:rsidRPr="005C2713" w14:paraId="53F6D8FA"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33A29812"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4</w:t>
            </w:r>
          </w:p>
        </w:tc>
        <w:tc>
          <w:tcPr>
            <w:tcW w:w="3119" w:type="dxa"/>
            <w:tcBorders>
              <w:top w:val="single" w:sz="4" w:space="0" w:color="auto"/>
              <w:left w:val="single" w:sz="4" w:space="0" w:color="auto"/>
              <w:bottom w:val="single" w:sz="4" w:space="0" w:color="auto"/>
              <w:right w:val="single" w:sz="4" w:space="0" w:color="auto"/>
            </w:tcBorders>
          </w:tcPr>
          <w:p w14:paraId="7FB0CA25"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额定频率</w:t>
            </w:r>
          </w:p>
        </w:tc>
        <w:tc>
          <w:tcPr>
            <w:tcW w:w="850" w:type="dxa"/>
            <w:tcBorders>
              <w:top w:val="single" w:sz="4" w:space="0" w:color="auto"/>
              <w:left w:val="single" w:sz="4" w:space="0" w:color="auto"/>
              <w:bottom w:val="single" w:sz="4" w:space="0" w:color="auto"/>
              <w:right w:val="single" w:sz="4" w:space="0" w:color="auto"/>
            </w:tcBorders>
            <w:vAlign w:val="center"/>
          </w:tcPr>
          <w:p w14:paraId="3C47E4F4"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Hz</w:t>
            </w:r>
          </w:p>
        </w:tc>
        <w:tc>
          <w:tcPr>
            <w:tcW w:w="2835" w:type="dxa"/>
            <w:tcBorders>
              <w:top w:val="single" w:sz="4" w:space="0" w:color="auto"/>
              <w:left w:val="single" w:sz="4" w:space="0" w:color="auto"/>
              <w:bottom w:val="single" w:sz="4" w:space="0" w:color="auto"/>
              <w:right w:val="single" w:sz="4" w:space="0" w:color="auto"/>
            </w:tcBorders>
            <w:vAlign w:val="center"/>
          </w:tcPr>
          <w:p w14:paraId="2D2733B1"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50</w:t>
            </w:r>
          </w:p>
        </w:tc>
      </w:tr>
      <w:tr w:rsidR="008F2FED" w:rsidRPr="005C2713" w14:paraId="35A6FC04"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3FEEDA31"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5</w:t>
            </w:r>
          </w:p>
        </w:tc>
        <w:tc>
          <w:tcPr>
            <w:tcW w:w="3119" w:type="dxa"/>
            <w:tcBorders>
              <w:top w:val="single" w:sz="4" w:space="0" w:color="auto"/>
              <w:left w:val="single" w:sz="4" w:space="0" w:color="auto"/>
              <w:bottom w:val="single" w:sz="4" w:space="0" w:color="auto"/>
              <w:right w:val="single" w:sz="4" w:space="0" w:color="auto"/>
            </w:tcBorders>
          </w:tcPr>
          <w:p w14:paraId="49356ECE"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海拔高度</w:t>
            </w:r>
          </w:p>
        </w:tc>
        <w:tc>
          <w:tcPr>
            <w:tcW w:w="850" w:type="dxa"/>
            <w:tcBorders>
              <w:top w:val="single" w:sz="4" w:space="0" w:color="auto"/>
              <w:left w:val="single" w:sz="4" w:space="0" w:color="auto"/>
              <w:bottom w:val="single" w:sz="4" w:space="0" w:color="auto"/>
              <w:right w:val="single" w:sz="4" w:space="0" w:color="auto"/>
            </w:tcBorders>
            <w:vAlign w:val="center"/>
          </w:tcPr>
          <w:p w14:paraId="21E8A8FC"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M</w:t>
            </w:r>
          </w:p>
        </w:tc>
        <w:tc>
          <w:tcPr>
            <w:tcW w:w="2835" w:type="dxa"/>
            <w:tcBorders>
              <w:top w:val="single" w:sz="4" w:space="0" w:color="auto"/>
              <w:left w:val="single" w:sz="4" w:space="0" w:color="auto"/>
              <w:bottom w:val="single" w:sz="4" w:space="0" w:color="auto"/>
              <w:right w:val="single" w:sz="4" w:space="0" w:color="auto"/>
            </w:tcBorders>
            <w:vAlign w:val="center"/>
          </w:tcPr>
          <w:p w14:paraId="75A77E58"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1000</w:t>
            </w:r>
          </w:p>
        </w:tc>
      </w:tr>
      <w:tr w:rsidR="008F2FED" w:rsidRPr="005C2713" w14:paraId="396765D0"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621EFDA4"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6</w:t>
            </w:r>
          </w:p>
        </w:tc>
        <w:tc>
          <w:tcPr>
            <w:tcW w:w="3119" w:type="dxa"/>
            <w:tcBorders>
              <w:top w:val="single" w:sz="4" w:space="0" w:color="auto"/>
              <w:left w:val="single" w:sz="4" w:space="0" w:color="auto"/>
              <w:bottom w:val="single" w:sz="4" w:space="0" w:color="auto"/>
              <w:right w:val="single" w:sz="4" w:space="0" w:color="auto"/>
            </w:tcBorders>
          </w:tcPr>
          <w:p w14:paraId="59F574C3"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环境温度</w:t>
            </w:r>
          </w:p>
        </w:tc>
        <w:tc>
          <w:tcPr>
            <w:tcW w:w="850" w:type="dxa"/>
            <w:tcBorders>
              <w:top w:val="single" w:sz="4" w:space="0" w:color="auto"/>
              <w:left w:val="single" w:sz="4" w:space="0" w:color="auto"/>
              <w:bottom w:val="single" w:sz="4" w:space="0" w:color="auto"/>
              <w:right w:val="single" w:sz="4" w:space="0" w:color="auto"/>
            </w:tcBorders>
            <w:vAlign w:val="center"/>
          </w:tcPr>
          <w:p w14:paraId="388D442B"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w:t>
            </w:r>
          </w:p>
        </w:tc>
        <w:tc>
          <w:tcPr>
            <w:tcW w:w="2835" w:type="dxa"/>
            <w:tcBorders>
              <w:top w:val="single" w:sz="4" w:space="0" w:color="auto"/>
              <w:left w:val="single" w:sz="4" w:space="0" w:color="auto"/>
              <w:bottom w:val="single" w:sz="4" w:space="0" w:color="auto"/>
              <w:right w:val="single" w:sz="4" w:space="0" w:color="auto"/>
            </w:tcBorders>
            <w:vAlign w:val="center"/>
          </w:tcPr>
          <w:p w14:paraId="1E7CEB9B"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-10～+40</w:t>
            </w:r>
          </w:p>
        </w:tc>
      </w:tr>
      <w:tr w:rsidR="008F2FED" w:rsidRPr="005C2713" w14:paraId="0D6AF1D7"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4EB9A17F"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7</w:t>
            </w:r>
          </w:p>
        </w:tc>
        <w:tc>
          <w:tcPr>
            <w:tcW w:w="3119" w:type="dxa"/>
            <w:tcBorders>
              <w:top w:val="single" w:sz="4" w:space="0" w:color="auto"/>
              <w:left w:val="single" w:sz="4" w:space="0" w:color="auto"/>
              <w:bottom w:val="single" w:sz="4" w:space="0" w:color="auto"/>
              <w:right w:val="single" w:sz="4" w:space="0" w:color="auto"/>
            </w:tcBorders>
          </w:tcPr>
          <w:p w14:paraId="4275632C"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相对湿度</w:t>
            </w:r>
          </w:p>
        </w:tc>
        <w:tc>
          <w:tcPr>
            <w:tcW w:w="850" w:type="dxa"/>
            <w:tcBorders>
              <w:top w:val="single" w:sz="4" w:space="0" w:color="auto"/>
              <w:left w:val="single" w:sz="4" w:space="0" w:color="auto"/>
              <w:bottom w:val="single" w:sz="4" w:space="0" w:color="auto"/>
              <w:right w:val="single" w:sz="4" w:space="0" w:color="auto"/>
            </w:tcBorders>
            <w:vAlign w:val="center"/>
          </w:tcPr>
          <w:p w14:paraId="2C6A6740" w14:textId="77777777" w:rsidR="008F2FED" w:rsidRPr="005C2713" w:rsidRDefault="008F2FED" w:rsidP="00BC07F7">
            <w:pPr>
              <w:spacing w:line="360" w:lineRule="auto"/>
              <w:jc w:val="center"/>
              <w:rPr>
                <w:rFonts w:ascii="仿宋" w:eastAsia="仿宋" w:hAnsi="仿宋" w:cs="宋体" w:hint="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0907DB0B"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不超过85%</w:t>
            </w:r>
          </w:p>
        </w:tc>
      </w:tr>
      <w:tr w:rsidR="008F2FED" w:rsidRPr="005C2713" w14:paraId="613D9433"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5ACC8B76"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8</w:t>
            </w:r>
          </w:p>
        </w:tc>
        <w:tc>
          <w:tcPr>
            <w:tcW w:w="3119" w:type="dxa"/>
            <w:tcBorders>
              <w:top w:val="single" w:sz="4" w:space="0" w:color="auto"/>
              <w:left w:val="single" w:sz="4" w:space="0" w:color="auto"/>
              <w:bottom w:val="single" w:sz="4" w:space="0" w:color="auto"/>
              <w:right w:val="single" w:sz="4" w:space="0" w:color="auto"/>
            </w:tcBorders>
          </w:tcPr>
          <w:p w14:paraId="740F1D35"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主母线</w:t>
            </w:r>
          </w:p>
        </w:tc>
        <w:tc>
          <w:tcPr>
            <w:tcW w:w="850" w:type="dxa"/>
            <w:tcBorders>
              <w:top w:val="single" w:sz="4" w:space="0" w:color="auto"/>
              <w:left w:val="single" w:sz="4" w:space="0" w:color="auto"/>
              <w:bottom w:val="single" w:sz="4" w:space="0" w:color="auto"/>
              <w:right w:val="single" w:sz="4" w:space="0" w:color="auto"/>
            </w:tcBorders>
            <w:vAlign w:val="center"/>
          </w:tcPr>
          <w:p w14:paraId="02E07750" w14:textId="77777777" w:rsidR="008F2FED" w:rsidRPr="005C2713" w:rsidRDefault="008F2FED" w:rsidP="00BC07F7">
            <w:pPr>
              <w:spacing w:line="360" w:lineRule="auto"/>
              <w:jc w:val="center"/>
              <w:rPr>
                <w:rFonts w:ascii="仿宋" w:eastAsia="仿宋" w:hAnsi="仿宋" w:cs="宋体" w:hint="eastAsia"/>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84DF1AE"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630～3150</w:t>
            </w:r>
          </w:p>
        </w:tc>
      </w:tr>
      <w:tr w:rsidR="008F2FED" w:rsidRPr="005C2713" w14:paraId="77A9D309"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126B6057"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9</w:t>
            </w:r>
          </w:p>
        </w:tc>
        <w:tc>
          <w:tcPr>
            <w:tcW w:w="3119" w:type="dxa"/>
            <w:tcBorders>
              <w:top w:val="single" w:sz="4" w:space="0" w:color="auto"/>
              <w:left w:val="single" w:sz="4" w:space="0" w:color="auto"/>
              <w:bottom w:val="single" w:sz="4" w:space="0" w:color="auto"/>
              <w:right w:val="single" w:sz="4" w:space="0" w:color="auto"/>
            </w:tcBorders>
          </w:tcPr>
          <w:p w14:paraId="3C5BAE17"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额定短时耐受电流</w:t>
            </w:r>
          </w:p>
        </w:tc>
        <w:tc>
          <w:tcPr>
            <w:tcW w:w="850" w:type="dxa"/>
            <w:tcBorders>
              <w:top w:val="single" w:sz="4" w:space="0" w:color="auto"/>
              <w:left w:val="single" w:sz="4" w:space="0" w:color="auto"/>
              <w:bottom w:val="single" w:sz="4" w:space="0" w:color="auto"/>
              <w:right w:val="single" w:sz="4" w:space="0" w:color="auto"/>
            </w:tcBorders>
            <w:vAlign w:val="center"/>
          </w:tcPr>
          <w:p w14:paraId="243282F2"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KA/4S</w:t>
            </w:r>
          </w:p>
        </w:tc>
        <w:tc>
          <w:tcPr>
            <w:tcW w:w="2835" w:type="dxa"/>
            <w:tcBorders>
              <w:top w:val="single" w:sz="4" w:space="0" w:color="auto"/>
              <w:left w:val="single" w:sz="4" w:space="0" w:color="auto"/>
              <w:bottom w:val="single" w:sz="4" w:space="0" w:color="auto"/>
              <w:right w:val="single" w:sz="4" w:space="0" w:color="auto"/>
            </w:tcBorders>
            <w:vAlign w:val="center"/>
          </w:tcPr>
          <w:p w14:paraId="40D6488B"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16～40</w:t>
            </w:r>
          </w:p>
        </w:tc>
      </w:tr>
      <w:tr w:rsidR="008F2FED" w:rsidRPr="005C2713" w14:paraId="7877AB37"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4911F89B"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10</w:t>
            </w:r>
          </w:p>
        </w:tc>
        <w:tc>
          <w:tcPr>
            <w:tcW w:w="3119" w:type="dxa"/>
            <w:tcBorders>
              <w:top w:val="single" w:sz="4" w:space="0" w:color="auto"/>
              <w:left w:val="single" w:sz="4" w:space="0" w:color="auto"/>
              <w:bottom w:val="single" w:sz="4" w:space="0" w:color="auto"/>
              <w:right w:val="single" w:sz="4" w:space="0" w:color="auto"/>
            </w:tcBorders>
          </w:tcPr>
          <w:p w14:paraId="517B215B"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额定峰值耐受电流</w:t>
            </w:r>
          </w:p>
        </w:tc>
        <w:tc>
          <w:tcPr>
            <w:tcW w:w="850" w:type="dxa"/>
            <w:tcBorders>
              <w:top w:val="single" w:sz="4" w:space="0" w:color="auto"/>
              <w:left w:val="single" w:sz="4" w:space="0" w:color="auto"/>
              <w:bottom w:val="single" w:sz="4" w:space="0" w:color="auto"/>
              <w:right w:val="single" w:sz="4" w:space="0" w:color="auto"/>
            </w:tcBorders>
            <w:vAlign w:val="center"/>
          </w:tcPr>
          <w:p w14:paraId="7BBB9219"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KA</w:t>
            </w:r>
          </w:p>
        </w:tc>
        <w:tc>
          <w:tcPr>
            <w:tcW w:w="2835" w:type="dxa"/>
            <w:tcBorders>
              <w:top w:val="single" w:sz="4" w:space="0" w:color="auto"/>
              <w:left w:val="single" w:sz="4" w:space="0" w:color="auto"/>
              <w:bottom w:val="single" w:sz="4" w:space="0" w:color="auto"/>
              <w:right w:val="single" w:sz="4" w:space="0" w:color="auto"/>
            </w:tcBorders>
            <w:vAlign w:val="center"/>
          </w:tcPr>
          <w:p w14:paraId="65E0B474"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40～100</w:t>
            </w:r>
          </w:p>
        </w:tc>
      </w:tr>
      <w:tr w:rsidR="008F2FED" w:rsidRPr="005C2713" w14:paraId="211C9858"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21F05E75"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11</w:t>
            </w:r>
          </w:p>
        </w:tc>
        <w:tc>
          <w:tcPr>
            <w:tcW w:w="3119" w:type="dxa"/>
            <w:tcBorders>
              <w:top w:val="single" w:sz="4" w:space="0" w:color="auto"/>
              <w:left w:val="single" w:sz="4" w:space="0" w:color="auto"/>
              <w:bottom w:val="single" w:sz="4" w:space="0" w:color="auto"/>
              <w:right w:val="single" w:sz="4" w:space="0" w:color="auto"/>
            </w:tcBorders>
          </w:tcPr>
          <w:p w14:paraId="1D64838D"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额定短路关合电流</w:t>
            </w:r>
          </w:p>
        </w:tc>
        <w:tc>
          <w:tcPr>
            <w:tcW w:w="850" w:type="dxa"/>
            <w:tcBorders>
              <w:top w:val="single" w:sz="4" w:space="0" w:color="auto"/>
              <w:left w:val="single" w:sz="4" w:space="0" w:color="auto"/>
              <w:bottom w:val="single" w:sz="4" w:space="0" w:color="auto"/>
              <w:right w:val="single" w:sz="4" w:space="0" w:color="auto"/>
            </w:tcBorders>
            <w:vAlign w:val="center"/>
          </w:tcPr>
          <w:p w14:paraId="341771EB"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KA</w:t>
            </w:r>
          </w:p>
        </w:tc>
        <w:tc>
          <w:tcPr>
            <w:tcW w:w="2835" w:type="dxa"/>
            <w:tcBorders>
              <w:top w:val="single" w:sz="4" w:space="0" w:color="auto"/>
              <w:left w:val="single" w:sz="4" w:space="0" w:color="auto"/>
              <w:bottom w:val="single" w:sz="4" w:space="0" w:color="auto"/>
              <w:right w:val="single" w:sz="4" w:space="0" w:color="auto"/>
            </w:tcBorders>
            <w:vAlign w:val="center"/>
          </w:tcPr>
          <w:p w14:paraId="027A18F8"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40～100</w:t>
            </w:r>
          </w:p>
        </w:tc>
      </w:tr>
      <w:tr w:rsidR="008F2FED" w:rsidRPr="005C2713" w14:paraId="29317F08"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610D2EED"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12</w:t>
            </w:r>
          </w:p>
        </w:tc>
        <w:tc>
          <w:tcPr>
            <w:tcW w:w="3119" w:type="dxa"/>
            <w:tcBorders>
              <w:top w:val="single" w:sz="4" w:space="0" w:color="auto"/>
              <w:left w:val="single" w:sz="4" w:space="0" w:color="auto"/>
              <w:bottom w:val="single" w:sz="4" w:space="0" w:color="auto"/>
              <w:right w:val="single" w:sz="4" w:space="0" w:color="auto"/>
            </w:tcBorders>
          </w:tcPr>
          <w:p w14:paraId="51CE2B77"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额定短路开断电流</w:t>
            </w:r>
          </w:p>
        </w:tc>
        <w:tc>
          <w:tcPr>
            <w:tcW w:w="850" w:type="dxa"/>
            <w:tcBorders>
              <w:top w:val="single" w:sz="4" w:space="0" w:color="auto"/>
              <w:left w:val="single" w:sz="4" w:space="0" w:color="auto"/>
              <w:bottom w:val="single" w:sz="4" w:space="0" w:color="auto"/>
              <w:right w:val="single" w:sz="4" w:space="0" w:color="auto"/>
            </w:tcBorders>
            <w:vAlign w:val="center"/>
          </w:tcPr>
          <w:p w14:paraId="6D664740"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KA</w:t>
            </w:r>
          </w:p>
        </w:tc>
        <w:tc>
          <w:tcPr>
            <w:tcW w:w="2835" w:type="dxa"/>
            <w:tcBorders>
              <w:top w:val="single" w:sz="4" w:space="0" w:color="auto"/>
              <w:left w:val="single" w:sz="4" w:space="0" w:color="auto"/>
              <w:bottom w:val="single" w:sz="4" w:space="0" w:color="auto"/>
              <w:right w:val="single" w:sz="4" w:space="0" w:color="auto"/>
            </w:tcBorders>
            <w:vAlign w:val="center"/>
          </w:tcPr>
          <w:p w14:paraId="07C845FC"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16～40</w:t>
            </w:r>
          </w:p>
        </w:tc>
      </w:tr>
      <w:tr w:rsidR="008F2FED" w:rsidRPr="005C2713" w14:paraId="588657AD"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6AE32F5E"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13</w:t>
            </w:r>
          </w:p>
        </w:tc>
        <w:tc>
          <w:tcPr>
            <w:tcW w:w="3119" w:type="dxa"/>
            <w:tcBorders>
              <w:top w:val="single" w:sz="4" w:space="0" w:color="auto"/>
              <w:left w:val="single" w:sz="4" w:space="0" w:color="auto"/>
              <w:bottom w:val="single" w:sz="4" w:space="0" w:color="auto"/>
              <w:right w:val="single" w:sz="4" w:space="0" w:color="auto"/>
            </w:tcBorders>
          </w:tcPr>
          <w:p w14:paraId="289D24B5"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工频耐压（相间对地）</w:t>
            </w:r>
          </w:p>
        </w:tc>
        <w:tc>
          <w:tcPr>
            <w:tcW w:w="850" w:type="dxa"/>
            <w:tcBorders>
              <w:top w:val="single" w:sz="4" w:space="0" w:color="auto"/>
              <w:left w:val="single" w:sz="4" w:space="0" w:color="auto"/>
              <w:bottom w:val="single" w:sz="4" w:space="0" w:color="auto"/>
              <w:right w:val="single" w:sz="4" w:space="0" w:color="auto"/>
            </w:tcBorders>
            <w:vAlign w:val="center"/>
          </w:tcPr>
          <w:p w14:paraId="2F95FB76"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KV</w:t>
            </w:r>
          </w:p>
        </w:tc>
        <w:tc>
          <w:tcPr>
            <w:tcW w:w="2835" w:type="dxa"/>
            <w:tcBorders>
              <w:top w:val="single" w:sz="4" w:space="0" w:color="auto"/>
              <w:left w:val="single" w:sz="4" w:space="0" w:color="auto"/>
              <w:bottom w:val="single" w:sz="4" w:space="0" w:color="auto"/>
              <w:right w:val="single" w:sz="4" w:space="0" w:color="auto"/>
            </w:tcBorders>
            <w:vAlign w:val="center"/>
          </w:tcPr>
          <w:p w14:paraId="27DCB130"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32/42/48</w:t>
            </w:r>
          </w:p>
        </w:tc>
      </w:tr>
      <w:tr w:rsidR="008F2FED" w:rsidRPr="005C2713" w14:paraId="3E9FBB7D"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34DE6E80"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14</w:t>
            </w:r>
          </w:p>
        </w:tc>
        <w:tc>
          <w:tcPr>
            <w:tcW w:w="3119" w:type="dxa"/>
            <w:tcBorders>
              <w:top w:val="single" w:sz="4" w:space="0" w:color="auto"/>
              <w:left w:val="single" w:sz="4" w:space="0" w:color="auto"/>
              <w:bottom w:val="single" w:sz="4" w:space="0" w:color="auto"/>
              <w:right w:val="single" w:sz="4" w:space="0" w:color="auto"/>
            </w:tcBorders>
          </w:tcPr>
          <w:p w14:paraId="5441F87E"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雷电冲击耐受电压（相间对地）</w:t>
            </w:r>
          </w:p>
        </w:tc>
        <w:tc>
          <w:tcPr>
            <w:tcW w:w="850" w:type="dxa"/>
            <w:tcBorders>
              <w:top w:val="single" w:sz="4" w:space="0" w:color="auto"/>
              <w:left w:val="single" w:sz="4" w:space="0" w:color="auto"/>
              <w:bottom w:val="single" w:sz="4" w:space="0" w:color="auto"/>
              <w:right w:val="single" w:sz="4" w:space="0" w:color="auto"/>
            </w:tcBorders>
            <w:vAlign w:val="center"/>
          </w:tcPr>
          <w:p w14:paraId="01E6EB5E"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KV</w:t>
            </w:r>
          </w:p>
        </w:tc>
        <w:tc>
          <w:tcPr>
            <w:tcW w:w="2835" w:type="dxa"/>
            <w:tcBorders>
              <w:top w:val="single" w:sz="4" w:space="0" w:color="auto"/>
              <w:left w:val="single" w:sz="4" w:space="0" w:color="auto"/>
              <w:bottom w:val="single" w:sz="4" w:space="0" w:color="auto"/>
              <w:right w:val="single" w:sz="4" w:space="0" w:color="auto"/>
            </w:tcBorders>
            <w:vAlign w:val="center"/>
          </w:tcPr>
          <w:p w14:paraId="12E036B7"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75/85</w:t>
            </w:r>
          </w:p>
        </w:tc>
      </w:tr>
      <w:tr w:rsidR="008F2FED" w:rsidRPr="005C2713" w14:paraId="15F86331" w14:textId="77777777">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10E86CF3"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15</w:t>
            </w:r>
          </w:p>
        </w:tc>
        <w:tc>
          <w:tcPr>
            <w:tcW w:w="3119" w:type="dxa"/>
            <w:tcBorders>
              <w:top w:val="single" w:sz="4" w:space="0" w:color="auto"/>
              <w:left w:val="single" w:sz="4" w:space="0" w:color="auto"/>
              <w:bottom w:val="single" w:sz="4" w:space="0" w:color="auto"/>
              <w:right w:val="single" w:sz="4" w:space="0" w:color="auto"/>
            </w:tcBorders>
          </w:tcPr>
          <w:p w14:paraId="3FA86524" w14:textId="77777777" w:rsidR="008F2FED" w:rsidRPr="005C2713" w:rsidRDefault="00000000" w:rsidP="00BC07F7">
            <w:pPr>
              <w:spacing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二次回路工频耐压</w:t>
            </w:r>
          </w:p>
        </w:tc>
        <w:tc>
          <w:tcPr>
            <w:tcW w:w="850" w:type="dxa"/>
            <w:tcBorders>
              <w:top w:val="single" w:sz="4" w:space="0" w:color="auto"/>
              <w:left w:val="single" w:sz="4" w:space="0" w:color="auto"/>
              <w:bottom w:val="single" w:sz="4" w:space="0" w:color="auto"/>
              <w:right w:val="single" w:sz="4" w:space="0" w:color="auto"/>
            </w:tcBorders>
            <w:vAlign w:val="center"/>
          </w:tcPr>
          <w:p w14:paraId="3A3CFF21"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KV</w:t>
            </w:r>
          </w:p>
        </w:tc>
        <w:tc>
          <w:tcPr>
            <w:tcW w:w="2835" w:type="dxa"/>
            <w:tcBorders>
              <w:top w:val="single" w:sz="4" w:space="0" w:color="auto"/>
              <w:left w:val="single" w:sz="4" w:space="0" w:color="auto"/>
              <w:bottom w:val="single" w:sz="4" w:space="0" w:color="auto"/>
              <w:right w:val="single" w:sz="4" w:space="0" w:color="auto"/>
            </w:tcBorders>
            <w:vAlign w:val="center"/>
          </w:tcPr>
          <w:p w14:paraId="511461CA"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2</w:t>
            </w:r>
          </w:p>
        </w:tc>
      </w:tr>
    </w:tbl>
    <w:p w14:paraId="6D068275" w14:textId="77777777" w:rsidR="008F2FED" w:rsidRPr="005C2713" w:rsidRDefault="008F2FED" w:rsidP="00BC07F7">
      <w:pPr>
        <w:spacing w:line="360" w:lineRule="auto"/>
        <w:rPr>
          <w:rFonts w:ascii="仿宋" w:eastAsia="仿宋" w:hAnsi="仿宋" w:hint="eastAsia"/>
          <w:b/>
          <w:bCs/>
          <w:color w:val="000000" w:themeColor="text1"/>
          <w:sz w:val="24"/>
          <w:szCs w:val="24"/>
        </w:rPr>
      </w:pPr>
    </w:p>
    <w:p w14:paraId="2DC7B3B9" w14:textId="77777777" w:rsidR="008F2FED" w:rsidRPr="005C2713" w:rsidRDefault="00000000" w:rsidP="00BC07F7">
      <w:pPr>
        <w:spacing w:line="360" w:lineRule="auto"/>
        <w:rPr>
          <w:rFonts w:ascii="仿宋" w:eastAsia="仿宋" w:hAnsi="仿宋" w:hint="eastAsia"/>
          <w:b/>
          <w:bCs/>
          <w:color w:val="000000" w:themeColor="text1"/>
          <w:sz w:val="24"/>
          <w:szCs w:val="24"/>
        </w:rPr>
      </w:pPr>
      <w:r w:rsidRPr="005C2713">
        <w:rPr>
          <w:rFonts w:ascii="仿宋" w:eastAsia="仿宋" w:hAnsi="仿宋" w:hint="eastAsia"/>
          <w:b/>
          <w:bCs/>
          <w:color w:val="000000" w:themeColor="text1"/>
          <w:sz w:val="24"/>
          <w:szCs w:val="24"/>
        </w:rPr>
        <w:t>4、KYN28A高压开关柜结构认知</w:t>
      </w:r>
    </w:p>
    <w:p w14:paraId="6146855D"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外壳</w:t>
      </w:r>
    </w:p>
    <w:p w14:paraId="697733B9"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开关设备的外壳是选用进口敷铝锌薄钢板，经CNC机床加工，并采取多重折边工艺。整个柜体不仅具有高精度，而且还具有很强的抗腐蚀与抗氧化作用。由于柜体采用多重折边工艺，使柜体比其它同类设备柜体整体重量轻、机械强度高、外形美观。柜体采用组装式结构，用拉铆螺母和高强度的螺栓联接而成。整个柜体具有加工生产周期短、零部件通用性强、占地面积少的优点。</w:t>
      </w:r>
    </w:p>
    <w:p w14:paraId="1D08327A"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手车</w:t>
      </w:r>
    </w:p>
    <w:p w14:paraId="5E8525DF"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手车骨架也采用薄钢板经CNC机床加工后组装而成。手车与柜体绝缘配合机械联锁安全、可靠、灵活。手车在柜体内有试验位置和工作位置，每一位置都分别有定位装置，以保证联锁可靠，必须按联锁防误操作程序进行操作。各种手车均采用蜗轮、蜗杆摇动推进、退出，其操作轻便、灵活，适合于各种值班人员操</w:t>
      </w:r>
      <w:r w:rsidRPr="005C2713">
        <w:rPr>
          <w:rFonts w:ascii="仿宋" w:eastAsia="仿宋" w:hAnsi="仿宋" w:cs="宋体" w:hint="eastAsia"/>
          <w:color w:val="000000" w:themeColor="text1"/>
          <w:sz w:val="24"/>
          <w:szCs w:val="24"/>
        </w:rPr>
        <w:lastRenderedPageBreak/>
        <w:t>作。手车当需要移开柜体时，用一辆专用转运小车，就可以方便取出，进行各种检查、维护；而且采用中置式，整个小车体积小，检查、维护都极方便。</w:t>
      </w:r>
    </w:p>
    <w:p w14:paraId="350AB4A7"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隔室</w:t>
      </w:r>
    </w:p>
    <w:p w14:paraId="76C13FEF"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开关设备的主要电气元件都有其独立的隔室，即：断路器隔室、母线隔室内、电缆隔室、继电器仪表室。各隔室间防护等级都达到IP2X；除继电器室外，其它三隔室分别有其泄压通道。由于采用了中置式形式，电缆室高度大大增加，因此设备可接多路电缆。</w:t>
      </w:r>
    </w:p>
    <w:p w14:paraId="6EBEA8C9" w14:textId="77777777" w:rsidR="008F2FED" w:rsidRPr="005C2713" w:rsidRDefault="00000000" w:rsidP="00BC07F7">
      <w:pPr>
        <w:spacing w:line="360" w:lineRule="auto"/>
        <w:jc w:val="center"/>
        <w:rPr>
          <w:rFonts w:ascii="仿宋" w:eastAsia="仿宋" w:hAnsi="仿宋" w:hint="eastAsia"/>
          <w:color w:val="000000" w:themeColor="text1"/>
          <w:sz w:val="24"/>
          <w:szCs w:val="24"/>
        </w:rPr>
      </w:pPr>
      <w:r w:rsidRPr="005C2713">
        <w:rPr>
          <w:rFonts w:ascii="仿宋" w:eastAsia="仿宋" w:hAnsi="仿宋" w:hint="eastAsia"/>
          <w:noProof/>
          <w:color w:val="000000" w:themeColor="text1"/>
          <w:sz w:val="24"/>
          <w:szCs w:val="24"/>
        </w:rPr>
        <w:drawing>
          <wp:inline distT="0" distB="0" distL="0" distR="0" wp14:anchorId="3E243279" wp14:editId="0DB12068">
            <wp:extent cx="3689350" cy="2774950"/>
            <wp:effectExtent l="0" t="0" r="6350" b="6350"/>
            <wp:docPr id="49" name="图片 49" descr="131061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310611289"/>
                    <pic:cNvPicPr>
                      <a:picLocks noChangeAspect="1" noChangeArrowheads="1"/>
                    </pic:cNvPicPr>
                  </pic:nvPicPr>
                  <pic:blipFill>
                    <a:blip r:embed="rId7" cstate="print">
                      <a:extLst>
                        <a:ext uri="{28A0092B-C50C-407E-A947-70E740481C1C}">
                          <a14:useLocalDpi xmlns:a14="http://schemas.microsoft.com/office/drawing/2010/main" val="0"/>
                        </a:ext>
                      </a:extLst>
                    </a:blip>
                    <a:srcRect t="1122" b="1122"/>
                    <a:stretch>
                      <a:fillRect/>
                    </a:stretch>
                  </pic:blipFill>
                  <pic:spPr>
                    <a:xfrm>
                      <a:off x="0" y="0"/>
                      <a:ext cx="3689350" cy="2774950"/>
                    </a:xfrm>
                    <a:prstGeom prst="rect">
                      <a:avLst/>
                    </a:prstGeom>
                    <a:noFill/>
                    <a:ln>
                      <a:noFill/>
                    </a:ln>
                  </pic:spPr>
                </pic:pic>
              </a:graphicData>
            </a:graphic>
          </wp:inline>
        </w:drawing>
      </w:r>
    </w:p>
    <w:p w14:paraId="235E15B1" w14:textId="77777777" w:rsidR="008F2FED" w:rsidRPr="005C2713" w:rsidRDefault="00000000" w:rsidP="00BC07F7">
      <w:pPr>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图3 KYN28A型高压开关柜结构示意图</w:t>
      </w:r>
    </w:p>
    <w:p w14:paraId="6B72E5B7"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断路器隔室</w:t>
      </w:r>
    </w:p>
    <w:p w14:paraId="31E38316"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隔室两侧安装了轨道，供手车在柜内由隔离位置/试验位置移动滑行至工作位置，静触头盒的隔板（活门）安装在手车室内的后壁上。当手车从断开位置/试验位置移动到工作位置过程中，上下静触头盒上的活门与手车联动，同时自动打开；当反方向移动时活门则自动闭合，直至手车退至一定位置安全覆盖住静触头盒，形成有效隔离，同时由于上、下活门不联动，在检修时，可锁定带电侧的活门，从而保证检修维护人员不触及带电体，在断路器室门关闭时，手车同样能被操作，通过上门观察窗，可以观察隔室内手车所处位置、合、分闸显示、储能状况。</w:t>
      </w:r>
    </w:p>
    <w:p w14:paraId="0028A229"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母线隔室</w:t>
      </w:r>
    </w:p>
    <w:p w14:paraId="31E1B718"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主母线是单台拼接相互贯穿联接。通过支母线和静触头盒固定，主母线和联</w:t>
      </w:r>
      <w:r w:rsidRPr="005C2713">
        <w:rPr>
          <w:rFonts w:ascii="仿宋" w:eastAsia="仿宋" w:hAnsi="仿宋" w:cs="宋体" w:hint="eastAsia"/>
          <w:color w:val="000000" w:themeColor="text1"/>
          <w:sz w:val="24"/>
          <w:szCs w:val="24"/>
        </w:rPr>
        <w:lastRenderedPageBreak/>
        <w:t>络母线为矩形截面的铜排，用于大电流负荷时采用双根母线拼成。支母线通过螺栓联接于静触头盒和主母线，不需要其它支撑。对于特殊需要，母线可用热缩套和联接螺栓绝缘套和端帽覆盖，相邻柜母线用套管固定。这样联接母线间所保留的空气缓冲，在如果出现内部故障电弧时，能防止其贯穿熔化，套管能有效把事故限制在隔室内而不向其它柜蔓延。</w:t>
      </w:r>
    </w:p>
    <w:p w14:paraId="3B39D00A"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电缆隔室</w:t>
      </w:r>
    </w:p>
    <w:p w14:paraId="33EED9F6"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开关设备采用中置式，因而电缆室空间较大，电流互感器、接地开关装在隔室后壁上，避雷器安装于隔室后下部。将手车和可抽出式水平隔板移开后，施工人员就能从正面进入柜内安装和维护。电缆室内的电缆连接导体，每相可并1-3根单芯电缆，必要时每相可并接6根单芯电缆。联接电缆的柜底配制开缝的可卸式非金属封板或不导磁金属封板，确保了施工方便。</w:t>
      </w:r>
    </w:p>
    <w:p w14:paraId="6D2C9366"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继电器仪表室</w:t>
      </w:r>
    </w:p>
    <w:p w14:paraId="621F9282" w14:textId="77777777" w:rsidR="008F2FED" w:rsidRPr="005C2713" w:rsidRDefault="00000000" w:rsidP="00BC07F7">
      <w:pPr>
        <w:adjustRightInd w:val="0"/>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继电器仪表室内可安装继电保护元件、仪表、带电监察指示器，以及特殊要求的二次设备。控制线路敷设在足够空间的线槽内，并有金属盖板，可使二次线与高压室隔离。其左侧线槽是为控制小线的引进和引出预留的，开关柜内部的控制线敷设在右侧，在继电器仪表室的顶板上还留有便于施工的小母线穿越孔，接线时，仪表室顶盖板可以翻转，便于小母线的安装。</w:t>
      </w:r>
    </w:p>
    <w:p w14:paraId="70447923"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泄压装置</w:t>
      </w:r>
    </w:p>
    <w:p w14:paraId="0DE833D8" w14:textId="77777777" w:rsidR="008F2FED" w:rsidRPr="005C2713" w:rsidRDefault="00000000" w:rsidP="00BC07F7">
      <w:pPr>
        <w:adjustRightInd w:val="0"/>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在断路器手车室，母线室和电缆室的上方均设有泄压装置，当断路器或主母线、电缆室内发生内部故障电弧时，伴随电弧的出现，开关柜内部气压升高，装设在门上的特殊密封圈把柜前面封闭起来，顶部装置的泄压金属板将被自动打开，释放压力和排泄气体，以确保操作人员和开关柜的安全。</w:t>
      </w:r>
    </w:p>
    <w:p w14:paraId="2019B053"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二次插头与手车的位置联锁</w:t>
      </w:r>
    </w:p>
    <w:p w14:paraId="148E253D"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开关设备上的二次线与断路器手车的二次线的联络是通过手动二次插头来实现的，二次插头的动触头座装设在开关柜手车室的右上方。断路器手车只有在试验/断开位置时，才能插入和解除二次插头，断路器手车处于工作位置时由于机械联锁作用，二次插被锁定，不能被解除，由于断器手车的合闸机构被电磁铁锁定，断路器手车在二次插未接通之前仅能进行分闸，所以无法使其合闸。</w:t>
      </w:r>
    </w:p>
    <w:p w14:paraId="2C375AC5"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带电显示装置</w:t>
      </w:r>
    </w:p>
    <w:p w14:paraId="62A20797" w14:textId="77777777" w:rsidR="008F2FED" w:rsidRPr="005C2713" w:rsidRDefault="00000000" w:rsidP="00BC07F7">
      <w:pPr>
        <w:adjustRightInd w:val="0"/>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如果用户有所需求时，开关柜内可设有检测一次回路运行的可选件即带电显</w:t>
      </w:r>
      <w:r w:rsidRPr="005C2713">
        <w:rPr>
          <w:rFonts w:ascii="仿宋" w:eastAsia="仿宋" w:hAnsi="仿宋" w:hint="eastAsia"/>
          <w:color w:val="000000" w:themeColor="text1"/>
          <w:sz w:val="24"/>
          <w:szCs w:val="24"/>
        </w:rPr>
        <w:lastRenderedPageBreak/>
        <w:t>示装置。该装置由高压传感器和可以与电磁锁配合，实现强制闭锁开关手柄、网门，达到防止带电关合接地开关、防止误入带电间隔，从而提高配套产品的防误性能。</w:t>
      </w:r>
    </w:p>
    <w:p w14:paraId="7D0A0564"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防止凝露和腐蚀</w:t>
      </w:r>
    </w:p>
    <w:p w14:paraId="047DCFDB" w14:textId="77777777" w:rsidR="008F2FED" w:rsidRPr="005C2713" w:rsidRDefault="00000000" w:rsidP="00BC07F7">
      <w:pPr>
        <w:adjustRightInd w:val="0"/>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为了防止在高湿度和温度变化较大的气候环境中产生凝露带来之危险，在断路器室和电缆室内分别装设加热器，以便在上述环境之中使用和防止腐蚀发生。</w:t>
      </w:r>
    </w:p>
    <w:p w14:paraId="699BC837" w14:textId="77777777" w:rsidR="008F2FED" w:rsidRPr="005C2713" w:rsidRDefault="00000000" w:rsidP="00BC07F7">
      <w:pPr>
        <w:pStyle w:val="afb"/>
        <w:numPr>
          <w:ilvl w:val="0"/>
          <w:numId w:val="1"/>
        </w:numPr>
        <w:spacing w:line="360" w:lineRule="auto"/>
        <w:ind w:firstLineChars="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接地装置</w:t>
      </w:r>
    </w:p>
    <w:p w14:paraId="185CE702" w14:textId="77777777" w:rsidR="008F2FED" w:rsidRPr="005C2713" w:rsidRDefault="00000000" w:rsidP="00BC07F7">
      <w:pPr>
        <w:spacing w:line="360" w:lineRule="auto"/>
        <w:ind w:firstLineChars="200" w:firstLine="480"/>
        <w:rPr>
          <w:rFonts w:ascii="仿宋" w:eastAsia="仿宋" w:hAnsi="仿宋" w:hint="eastAsia"/>
          <w:b/>
          <w:color w:val="000000" w:themeColor="text1"/>
          <w:sz w:val="24"/>
          <w:szCs w:val="24"/>
        </w:rPr>
      </w:pPr>
      <w:r w:rsidRPr="005C2713">
        <w:rPr>
          <w:rFonts w:ascii="仿宋" w:eastAsia="仿宋" w:hAnsi="仿宋" w:cs="宋体" w:hint="eastAsia"/>
          <w:color w:val="000000" w:themeColor="text1"/>
          <w:sz w:val="24"/>
          <w:szCs w:val="24"/>
        </w:rPr>
        <w:t>在电缆室内单独设立有8×40㎜的接地铜排，此排能贯穿相邻各柜，并与柜体良好接触。此接地排供直接接地之元器件使用，同时由于整个柜体用敷铝锌板相拼联，这样使整个柜体都处在良好接地状态之中，确保运行操作人员触及柜体的安全。</w:t>
      </w:r>
    </w:p>
    <w:p w14:paraId="3F170953" w14:textId="77777777" w:rsidR="008F2FED" w:rsidRPr="005C2713" w:rsidRDefault="00000000" w:rsidP="00BC07F7">
      <w:pPr>
        <w:spacing w:line="360" w:lineRule="auto"/>
        <w:rPr>
          <w:rFonts w:ascii="仿宋" w:eastAsia="仿宋" w:hAnsi="仿宋" w:hint="eastAsia"/>
          <w:b/>
          <w:bCs/>
          <w:color w:val="000000" w:themeColor="text1"/>
          <w:sz w:val="24"/>
          <w:szCs w:val="24"/>
        </w:rPr>
      </w:pPr>
      <w:r w:rsidRPr="005C2713">
        <w:rPr>
          <w:rFonts w:ascii="仿宋" w:eastAsia="仿宋" w:hAnsi="仿宋" w:hint="eastAsia"/>
          <w:b/>
          <w:bCs/>
          <w:color w:val="000000" w:themeColor="text1"/>
          <w:sz w:val="24"/>
          <w:szCs w:val="24"/>
        </w:rPr>
        <w:t>5、VS1型真空断路器</w:t>
      </w:r>
    </w:p>
    <w:p w14:paraId="71CD8792"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VS1型户内高压真空断路器是三相交流50Hz，额定电压为12kV的户内开关装置，可供工矿企业，发电厂及变电站电气设施的控制及保护之用，并适用于频繁操作的场所。该断路器可进行频繁的操作，具有多次开断性能。该断路器设计成前后分装结构，既可作为固定式安装的单元，也可与底盘车配装作单独手车使用。该断路器采用永磁操作机构，具有零部件数量少，操作程序简单、可靠性高等特点。</w:t>
      </w:r>
    </w:p>
    <w:p w14:paraId="74D6E4BF" w14:textId="77777777" w:rsidR="008F2FED" w:rsidRPr="005C2713" w:rsidRDefault="00000000" w:rsidP="00BC07F7">
      <w:pPr>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noProof/>
          <w:color w:val="000000" w:themeColor="text1"/>
          <w:kern w:val="0"/>
          <w:sz w:val="24"/>
          <w:szCs w:val="24"/>
        </w:rPr>
        <w:drawing>
          <wp:inline distT="0" distB="0" distL="0" distR="0" wp14:anchorId="5F34DE17" wp14:editId="0A390DEC">
            <wp:extent cx="2222500" cy="2073275"/>
            <wp:effectExtent l="0" t="0" r="6350" b="3175"/>
            <wp:docPr id="48" name="图片 48" descr="300001370412131614902343683_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00001370412131614902343683_950"/>
                    <pic:cNvPicPr>
                      <a:picLocks noChangeAspect="1" noChangeArrowheads="1"/>
                    </pic:cNvPicPr>
                  </pic:nvPicPr>
                  <pic:blipFill>
                    <a:blip r:embed="rId8" cstate="print">
                      <a:extLst>
                        <a:ext uri="{28A0092B-C50C-407E-A947-70E740481C1C}">
                          <a14:useLocalDpi xmlns:a14="http://schemas.microsoft.com/office/drawing/2010/main" val="0"/>
                        </a:ext>
                      </a:extLst>
                    </a:blip>
                    <a:srcRect l="4199" t="5449" r="3937" b="5449"/>
                    <a:stretch>
                      <a:fillRect/>
                    </a:stretch>
                  </pic:blipFill>
                  <pic:spPr>
                    <a:xfrm>
                      <a:off x="0" y="0"/>
                      <a:ext cx="2222500" cy="2073275"/>
                    </a:xfrm>
                    <a:prstGeom prst="rect">
                      <a:avLst/>
                    </a:prstGeom>
                    <a:noFill/>
                    <a:ln>
                      <a:noFill/>
                    </a:ln>
                  </pic:spPr>
                </pic:pic>
              </a:graphicData>
            </a:graphic>
          </wp:inline>
        </w:drawing>
      </w:r>
      <w:r w:rsidRPr="005C2713">
        <w:rPr>
          <w:rFonts w:ascii="仿宋" w:eastAsia="仿宋" w:hAnsi="仿宋" w:cs="宋体" w:hint="eastAsia"/>
          <w:noProof/>
          <w:color w:val="000000" w:themeColor="text1"/>
          <w:kern w:val="0"/>
          <w:sz w:val="24"/>
          <w:szCs w:val="24"/>
        </w:rPr>
        <w:drawing>
          <wp:inline distT="0" distB="0" distL="114300" distR="114300" wp14:anchorId="49D7C9FC" wp14:editId="766CABAD">
            <wp:extent cx="2091055" cy="2091055"/>
            <wp:effectExtent l="0" t="0" r="4445" b="4445"/>
            <wp:docPr id="3" name="图片 3" descr="真空断路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真空断路器"/>
                    <pic:cNvPicPr>
                      <a:picLocks noChangeAspect="1"/>
                    </pic:cNvPicPr>
                  </pic:nvPicPr>
                  <pic:blipFill>
                    <a:blip r:embed="rId9" cstate="print"/>
                    <a:stretch>
                      <a:fillRect/>
                    </a:stretch>
                  </pic:blipFill>
                  <pic:spPr>
                    <a:xfrm>
                      <a:off x="0" y="0"/>
                      <a:ext cx="2091055" cy="2091055"/>
                    </a:xfrm>
                    <a:prstGeom prst="rect">
                      <a:avLst/>
                    </a:prstGeom>
                  </pic:spPr>
                </pic:pic>
              </a:graphicData>
            </a:graphic>
          </wp:inline>
        </w:drawing>
      </w:r>
    </w:p>
    <w:p w14:paraId="73126533" w14:textId="77777777" w:rsidR="008F2FED" w:rsidRPr="005C2713" w:rsidRDefault="00000000" w:rsidP="00BC07F7">
      <w:pPr>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图4 VS1型户内高压真空断路器外观图</w:t>
      </w:r>
    </w:p>
    <w:p w14:paraId="23C1526F" w14:textId="77777777"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三、微机保护部分</w:t>
      </w:r>
    </w:p>
    <w:p w14:paraId="4A843E5F" w14:textId="77777777" w:rsidR="008F2FED" w:rsidRPr="005C2713" w:rsidRDefault="008F2FED" w:rsidP="00BC07F7">
      <w:pPr>
        <w:spacing w:line="360" w:lineRule="auto"/>
        <w:ind w:firstLineChars="200" w:firstLine="420"/>
        <w:rPr>
          <w:rFonts w:ascii="仿宋" w:eastAsia="仿宋" w:hAnsi="仿宋" w:hint="eastAsia"/>
          <w:color w:val="000000" w:themeColor="text1"/>
          <w:sz w:val="24"/>
          <w:szCs w:val="24"/>
          <w:lang w:val="zh-CN"/>
        </w:rPr>
      </w:pPr>
      <w:hyperlink r:id="rId10" w:tgtFrame="_blank" w:history="1">
        <w:r w:rsidRPr="005C2713">
          <w:rPr>
            <w:rFonts w:ascii="仿宋" w:eastAsia="仿宋" w:hAnsi="仿宋"/>
            <w:color w:val="000000" w:themeColor="text1"/>
            <w:sz w:val="24"/>
            <w:szCs w:val="24"/>
            <w:lang w:val="zh-CN"/>
          </w:rPr>
          <w:t>微机保护</w:t>
        </w:r>
      </w:hyperlink>
      <w:r w:rsidR="00000000" w:rsidRPr="005C2713">
        <w:rPr>
          <w:rFonts w:ascii="仿宋" w:eastAsia="仿宋" w:hAnsi="仿宋" w:hint="eastAsia"/>
          <w:color w:val="000000" w:themeColor="text1"/>
          <w:sz w:val="24"/>
          <w:szCs w:val="24"/>
        </w:rPr>
        <w:t>装置</w:t>
      </w:r>
      <w:r w:rsidR="00000000" w:rsidRPr="005C2713">
        <w:rPr>
          <w:rFonts w:ascii="仿宋" w:eastAsia="仿宋" w:hAnsi="仿宋"/>
          <w:color w:val="000000" w:themeColor="text1"/>
          <w:sz w:val="24"/>
          <w:szCs w:val="24"/>
          <w:lang w:val="zh-CN"/>
        </w:rPr>
        <w:t>用微型计算机构成的继电保护，是</w:t>
      </w:r>
      <w:hyperlink r:id="rId11" w:tgtFrame="_blank" w:history="1">
        <w:r w:rsidRPr="005C2713">
          <w:rPr>
            <w:rFonts w:ascii="仿宋" w:eastAsia="仿宋" w:hAnsi="仿宋"/>
            <w:color w:val="000000" w:themeColor="text1"/>
            <w:sz w:val="24"/>
            <w:szCs w:val="24"/>
            <w:lang w:val="zh-CN"/>
          </w:rPr>
          <w:t>电力系统继电保护</w:t>
        </w:r>
      </w:hyperlink>
      <w:r w:rsidR="00000000" w:rsidRPr="005C2713">
        <w:rPr>
          <w:rFonts w:ascii="仿宋" w:eastAsia="仿宋" w:hAnsi="仿宋"/>
          <w:color w:val="000000" w:themeColor="text1"/>
          <w:sz w:val="24"/>
          <w:szCs w:val="24"/>
          <w:lang w:val="zh-CN"/>
        </w:rPr>
        <w:t>的发展方向（现已基本实现，尚需发展），它具有高可靠性，高选择性，高灵敏度。微机</w:t>
      </w:r>
      <w:r w:rsidR="00000000" w:rsidRPr="005C2713">
        <w:rPr>
          <w:rFonts w:ascii="仿宋" w:eastAsia="仿宋" w:hAnsi="仿宋"/>
          <w:color w:val="000000" w:themeColor="text1"/>
          <w:sz w:val="24"/>
          <w:szCs w:val="24"/>
          <w:lang w:val="zh-CN"/>
        </w:rPr>
        <w:lastRenderedPageBreak/>
        <w:t>保护装置硬件包括微处理器（</w:t>
      </w:r>
      <w:r w:rsidR="00000000" w:rsidRPr="005C2713">
        <w:rPr>
          <w:rFonts w:ascii="仿宋" w:eastAsia="仿宋" w:hAnsi="仿宋" w:hint="eastAsia"/>
          <w:color w:val="000000" w:themeColor="text1"/>
          <w:sz w:val="24"/>
          <w:szCs w:val="24"/>
          <w:lang w:val="zh-CN"/>
        </w:rPr>
        <w:t>DSP</w:t>
      </w:r>
      <w:r w:rsidR="00000000" w:rsidRPr="005C2713">
        <w:rPr>
          <w:rFonts w:ascii="仿宋" w:eastAsia="仿宋" w:hAnsi="仿宋"/>
          <w:color w:val="000000" w:themeColor="text1"/>
          <w:sz w:val="24"/>
          <w:szCs w:val="24"/>
          <w:lang w:val="zh-CN"/>
        </w:rPr>
        <w:t>）为核心，配以输入、输出通道，人机接口和通讯接口等.该系统广泛应用于电力、石化、矿山冶炼、铁路以及民用建筑等。微机的硬件是通用的，而保护的性能和功能是由软件决定。</w:t>
      </w:r>
    </w:p>
    <w:p w14:paraId="4E599861"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lang w:val="zh-CN"/>
        </w:rPr>
      </w:pPr>
      <w:r w:rsidRPr="005C2713">
        <w:rPr>
          <w:rFonts w:ascii="仿宋" w:eastAsia="仿宋" w:hAnsi="仿宋"/>
          <w:color w:val="000000" w:themeColor="text1"/>
          <w:sz w:val="24"/>
          <w:szCs w:val="24"/>
          <w:lang w:val="zh-CN"/>
        </w:rPr>
        <w:t>微机保护由硬件和软件两部分组成。</w:t>
      </w:r>
    </w:p>
    <w:p w14:paraId="5E37A138"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（1）</w:t>
      </w:r>
      <w:r w:rsidRPr="005C2713">
        <w:rPr>
          <w:rFonts w:ascii="仿宋" w:eastAsia="仿宋" w:hAnsi="仿宋"/>
          <w:color w:val="000000" w:themeColor="text1"/>
          <w:sz w:val="24"/>
          <w:szCs w:val="24"/>
          <w:lang w:val="zh-CN"/>
        </w:rPr>
        <w:t>微机保护的软件由初始化模块、数据采集管理模块、故障检出模块、故障计算模块、自检模块等组成。</w:t>
      </w:r>
    </w:p>
    <w:p w14:paraId="1730D556"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（2）</w:t>
      </w:r>
      <w:r w:rsidRPr="005C2713">
        <w:rPr>
          <w:rFonts w:ascii="仿宋" w:eastAsia="仿宋" w:hAnsi="仿宋"/>
          <w:color w:val="000000" w:themeColor="text1"/>
          <w:sz w:val="24"/>
          <w:szCs w:val="24"/>
          <w:lang w:val="zh-CN"/>
        </w:rPr>
        <w:t>通常微机保护的硬件电路由六个功能单元构成，即数据采集系统、微机主系统、开关量输入输出电路、工作电源、通信接口和人机对话系统。</w:t>
      </w:r>
    </w:p>
    <w:p w14:paraId="4774FE9C" w14:textId="77777777" w:rsidR="008F2FED" w:rsidRPr="005C2713" w:rsidRDefault="00000000" w:rsidP="00BC07F7">
      <w:pPr>
        <w:numPr>
          <w:ilvl w:val="0"/>
          <w:numId w:val="2"/>
        </w:num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模拟变压器</w:t>
      </w:r>
    </w:p>
    <w:p w14:paraId="6E58939D" w14:textId="77777777" w:rsidR="008F2FED" w:rsidRPr="005C2713" w:rsidRDefault="00000000" w:rsidP="00BC07F7">
      <w:pPr>
        <w:widowControl/>
        <w:spacing w:line="360" w:lineRule="auto"/>
        <w:jc w:val="center"/>
        <w:rPr>
          <w:rFonts w:ascii="仿宋" w:eastAsia="仿宋" w:hAnsi="仿宋" w:cs="宋体" w:hint="eastAsia"/>
          <w:color w:val="000000" w:themeColor="text1"/>
          <w:sz w:val="24"/>
          <w:szCs w:val="24"/>
        </w:rPr>
      </w:pPr>
      <w:r w:rsidRPr="005C2713">
        <w:rPr>
          <w:rFonts w:ascii="仿宋" w:eastAsia="仿宋" w:hAnsi="仿宋" w:cs="宋体"/>
          <w:noProof/>
          <w:color w:val="000000" w:themeColor="text1"/>
          <w:sz w:val="24"/>
          <w:szCs w:val="24"/>
        </w:rPr>
        <w:drawing>
          <wp:inline distT="0" distB="0" distL="0" distR="0" wp14:anchorId="4202F19A" wp14:editId="05FB6E33">
            <wp:extent cx="1558925" cy="1518285"/>
            <wp:effectExtent l="0" t="0" r="3175" b="5715"/>
            <wp:docPr id="14481500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150085"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571500" cy="1531011"/>
                    </a:xfrm>
                    <a:prstGeom prst="rect">
                      <a:avLst/>
                    </a:prstGeom>
                    <a:noFill/>
                    <a:ln>
                      <a:noFill/>
                    </a:ln>
                  </pic:spPr>
                </pic:pic>
              </a:graphicData>
            </a:graphic>
          </wp:inline>
        </w:drawing>
      </w:r>
      <w:r w:rsidRPr="005C2713">
        <w:rPr>
          <w:rFonts w:ascii="仿宋" w:eastAsia="仿宋" w:hAnsi="仿宋" w:cs="宋体" w:hint="eastAsia"/>
          <w:color w:val="000000" w:themeColor="text1"/>
          <w:sz w:val="24"/>
          <w:szCs w:val="24"/>
        </w:rPr>
        <w:t xml:space="preserve"> </w:t>
      </w:r>
      <w:r w:rsidRPr="005C2713">
        <w:rPr>
          <w:rFonts w:ascii="仿宋" w:eastAsia="仿宋" w:hAnsi="仿宋" w:cs="宋体"/>
          <w:noProof/>
          <w:color w:val="000000" w:themeColor="text1"/>
          <w:sz w:val="24"/>
          <w:szCs w:val="24"/>
        </w:rPr>
        <w:drawing>
          <wp:inline distT="0" distB="0" distL="0" distR="0" wp14:anchorId="19BF586C" wp14:editId="5CAFDC0F">
            <wp:extent cx="1527175" cy="1515745"/>
            <wp:effectExtent l="0" t="0" r="15875" b="8255"/>
            <wp:docPr id="14481500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150086"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538729" cy="1527619"/>
                    </a:xfrm>
                    <a:prstGeom prst="rect">
                      <a:avLst/>
                    </a:prstGeom>
                    <a:noFill/>
                    <a:ln>
                      <a:noFill/>
                    </a:ln>
                  </pic:spPr>
                </pic:pic>
              </a:graphicData>
            </a:graphic>
          </wp:inline>
        </w:drawing>
      </w:r>
    </w:p>
    <w:p w14:paraId="5723F248" w14:textId="77777777" w:rsidR="008F2FED" w:rsidRPr="005C2713" w:rsidRDefault="00000000" w:rsidP="00BC07F7">
      <w:pPr>
        <w:widowControl/>
        <w:spacing w:line="360" w:lineRule="auto"/>
        <w:jc w:val="left"/>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容量：50 kVA；</w:t>
      </w:r>
    </w:p>
    <w:p w14:paraId="1912A4ED" w14:textId="77777777" w:rsidR="008F2FED" w:rsidRPr="005C2713" w:rsidRDefault="00000000" w:rsidP="00BC07F7">
      <w:pPr>
        <w:widowControl/>
        <w:spacing w:line="360" w:lineRule="auto"/>
        <w:jc w:val="left"/>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联结组别：Dyn11；</w:t>
      </w:r>
    </w:p>
    <w:p w14:paraId="7B4DD9BB" w14:textId="77777777" w:rsidR="008F2FED" w:rsidRPr="005C2713" w:rsidRDefault="00000000" w:rsidP="00BC07F7">
      <w:pPr>
        <w:widowControl/>
        <w:spacing w:line="360" w:lineRule="auto"/>
        <w:jc w:val="left"/>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变比：380V/380V；</w:t>
      </w:r>
    </w:p>
    <w:p w14:paraId="74A6DFA1" w14:textId="77777777" w:rsidR="008F2FED" w:rsidRPr="005C2713" w:rsidRDefault="00000000" w:rsidP="00BC07F7">
      <w:pPr>
        <w:spacing w:beforeLines="50" w:before="156" w:afterLines="50" w:after="156" w:line="360" w:lineRule="auto"/>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外观结构：外观模拟干式电力变压器，配套钣金外壳，具有防触电、防漏电措施。</w:t>
      </w:r>
    </w:p>
    <w:p w14:paraId="40DE17B4" w14:textId="77777777" w:rsidR="008F2FED" w:rsidRPr="005C2713" w:rsidRDefault="00000000" w:rsidP="00BC07F7">
      <w:pPr>
        <w:numPr>
          <w:ilvl w:val="0"/>
          <w:numId w:val="2"/>
        </w:numPr>
        <w:spacing w:beforeLines="50" w:before="156" w:afterLines="50" w:after="156" w:line="360" w:lineRule="auto"/>
        <w:rPr>
          <w:rFonts w:ascii="仿宋" w:eastAsia="仿宋" w:hAnsi="仿宋" w:cs="宋体" w:hint="eastAsia"/>
          <w:b/>
          <w:bCs/>
          <w:color w:val="000000" w:themeColor="text1"/>
          <w:sz w:val="24"/>
          <w:szCs w:val="24"/>
        </w:rPr>
      </w:pPr>
      <w:r w:rsidRPr="005C2713">
        <w:rPr>
          <w:rFonts w:ascii="仿宋" w:eastAsia="仿宋" w:hAnsi="仿宋" w:cs="宋体" w:hint="eastAsia"/>
          <w:b/>
          <w:bCs/>
          <w:color w:val="000000" w:themeColor="text1"/>
          <w:sz w:val="24"/>
          <w:szCs w:val="24"/>
        </w:rPr>
        <w:t>柱上变台</w:t>
      </w:r>
    </w:p>
    <w:p w14:paraId="234023BE" w14:textId="77777777" w:rsidR="008F2FED" w:rsidRPr="005C2713" w:rsidRDefault="00000000" w:rsidP="00AA0756">
      <w:pPr>
        <w:spacing w:beforeLines="50" w:before="156" w:afterLines="50" w:after="156"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包含变压器S13-M-50kVA1台、电杆3根、户外真空断路器1台、户外隔离开关1组、金具台料一套、导线若干，含安装调试</w:t>
      </w:r>
    </w:p>
    <w:p w14:paraId="6EA7F135" w14:textId="77777777" w:rsidR="008F2FED" w:rsidRPr="005C2713" w:rsidRDefault="00000000" w:rsidP="00BC07F7">
      <w:pPr>
        <w:numPr>
          <w:ilvl w:val="0"/>
          <w:numId w:val="2"/>
        </w:numPr>
        <w:spacing w:beforeLines="50" w:before="156" w:afterLines="50" w:after="156" w:line="360" w:lineRule="auto"/>
        <w:rPr>
          <w:rFonts w:ascii="仿宋" w:eastAsia="仿宋" w:hAnsi="仿宋" w:cs="宋体" w:hint="eastAsia"/>
          <w:b/>
          <w:bCs/>
          <w:color w:val="000000" w:themeColor="text1"/>
          <w:sz w:val="24"/>
          <w:szCs w:val="24"/>
        </w:rPr>
      </w:pPr>
      <w:r w:rsidRPr="005C2713">
        <w:rPr>
          <w:rFonts w:ascii="仿宋" w:eastAsia="仿宋" w:hAnsi="仿宋" w:cs="宋体" w:hint="eastAsia"/>
          <w:b/>
          <w:bCs/>
          <w:color w:val="000000" w:themeColor="text1"/>
          <w:sz w:val="24"/>
          <w:szCs w:val="24"/>
        </w:rPr>
        <w:t>综合保护屏</w:t>
      </w:r>
    </w:p>
    <w:p w14:paraId="3BDD7F81" w14:textId="77777777" w:rsidR="008F2FED" w:rsidRPr="005C2713" w:rsidRDefault="00000000" w:rsidP="00BC07F7">
      <w:pPr>
        <w:spacing w:line="360" w:lineRule="auto"/>
        <w:ind w:firstLineChars="200" w:firstLine="480"/>
        <w:rPr>
          <w:rFonts w:ascii="仿宋" w:eastAsia="仿宋" w:hAnsi="仿宋" w:cs="宋体" w:hint="eastAsia"/>
          <w:color w:val="000000" w:themeColor="text1"/>
          <w:sz w:val="24"/>
          <w:szCs w:val="24"/>
        </w:rPr>
      </w:pPr>
      <w:r w:rsidRPr="005C2713">
        <w:rPr>
          <w:rFonts w:ascii="仿宋" w:eastAsia="仿宋" w:hAnsi="仿宋" w:hint="eastAsia"/>
          <w:color w:val="000000" w:themeColor="text1"/>
          <w:sz w:val="24"/>
          <w:szCs w:val="24"/>
          <w:lang w:val="zh-CN"/>
        </w:rPr>
        <w:t>俩面屏内包含：1.包含220kV母差、线路、主变保护，可以接入1台220kV主变间隔信号的测控装置，一套模拟断路器;</w:t>
      </w:r>
    </w:p>
    <w:p w14:paraId="3B715E71"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2 .一台支持主流通讯规约的远动机，3台接入管理机预留可整合微网或其他实验室监测信息（类似门禁、温湿度）的接口（支持主流电力规约），一台交换机，一台II型网络安全监测装置（负责监测实验室网络安全）；</w:t>
      </w:r>
    </w:p>
    <w:p w14:paraId="0740E215" w14:textId="77777777" w:rsidR="008F2FED" w:rsidRPr="005C2713" w:rsidRDefault="00000000" w:rsidP="00BC07F7">
      <w:pPr>
        <w:numPr>
          <w:ilvl w:val="0"/>
          <w:numId w:val="2"/>
        </w:numPr>
        <w:spacing w:beforeLines="50" w:before="156" w:afterLines="50" w:after="156" w:line="360" w:lineRule="auto"/>
        <w:rPr>
          <w:rFonts w:ascii="仿宋" w:eastAsia="仿宋" w:hAnsi="仿宋" w:cs="宋体" w:hint="eastAsia"/>
          <w:b/>
          <w:bCs/>
          <w:color w:val="000000" w:themeColor="text1"/>
          <w:sz w:val="24"/>
          <w:szCs w:val="24"/>
        </w:rPr>
      </w:pPr>
      <w:r w:rsidRPr="005C2713">
        <w:rPr>
          <w:rFonts w:ascii="仿宋" w:eastAsia="仿宋" w:hAnsi="仿宋" w:cs="宋体" w:hint="eastAsia"/>
          <w:b/>
          <w:bCs/>
          <w:color w:val="000000" w:themeColor="text1"/>
          <w:sz w:val="24"/>
          <w:szCs w:val="24"/>
        </w:rPr>
        <w:lastRenderedPageBreak/>
        <w:t>环网柜</w:t>
      </w:r>
    </w:p>
    <w:p w14:paraId="5F2DE89D" w14:textId="77777777" w:rsidR="008F2FED" w:rsidRPr="005C2713" w:rsidRDefault="00000000" w:rsidP="00BC07F7">
      <w:pPr>
        <w:spacing w:line="360" w:lineRule="auto"/>
        <w:ind w:firstLineChars="175" w:firstLine="420"/>
        <w:rPr>
          <w:rFonts w:ascii="仿宋" w:eastAsia="仿宋" w:hAnsi="仿宋" w:cs="宋体" w:hint="eastAsia"/>
          <w:color w:val="000000" w:themeColor="text1"/>
          <w:sz w:val="24"/>
          <w:szCs w:val="24"/>
        </w:rPr>
      </w:pPr>
      <w:r w:rsidRPr="005C2713">
        <w:rPr>
          <w:rFonts w:ascii="仿宋" w:eastAsia="仿宋" w:hAnsi="仿宋" w:cs="宋体" w:hint="eastAsia"/>
          <w:color w:val="000000" w:themeColor="text1"/>
          <w:sz w:val="24"/>
          <w:szCs w:val="24"/>
        </w:rPr>
        <w:t>C+F+C,SF6充气柜，含基础，含安装调试</w:t>
      </w:r>
    </w:p>
    <w:p w14:paraId="7F2BA415" w14:textId="77777777"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八、系统配置清单</w:t>
      </w:r>
    </w:p>
    <w:tbl>
      <w:tblPr>
        <w:tblW w:w="10242" w:type="dxa"/>
        <w:tblInd w:w="-752" w:type="dxa"/>
        <w:tblLayout w:type="fixed"/>
        <w:tblLook w:val="04A0" w:firstRow="1" w:lastRow="0" w:firstColumn="1" w:lastColumn="0" w:noHBand="0" w:noVBand="1"/>
      </w:tblPr>
      <w:tblGrid>
        <w:gridCol w:w="718"/>
        <w:gridCol w:w="1276"/>
        <w:gridCol w:w="6290"/>
        <w:gridCol w:w="1025"/>
        <w:gridCol w:w="933"/>
      </w:tblGrid>
      <w:tr w:rsidR="008F2FED" w:rsidRPr="005C2713" w14:paraId="793091F8"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4842A42D"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序号</w:t>
            </w:r>
          </w:p>
        </w:tc>
        <w:tc>
          <w:tcPr>
            <w:tcW w:w="1276" w:type="dxa"/>
            <w:tcBorders>
              <w:top w:val="single" w:sz="4" w:space="0" w:color="auto"/>
              <w:left w:val="nil"/>
              <w:bottom w:val="single" w:sz="4" w:space="0" w:color="auto"/>
              <w:right w:val="single" w:sz="4" w:space="0" w:color="auto"/>
            </w:tcBorders>
            <w:vAlign w:val="center"/>
          </w:tcPr>
          <w:p w14:paraId="3FA13793"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设备名称</w:t>
            </w:r>
          </w:p>
        </w:tc>
        <w:tc>
          <w:tcPr>
            <w:tcW w:w="6290" w:type="dxa"/>
            <w:tcBorders>
              <w:top w:val="single" w:sz="4" w:space="0" w:color="auto"/>
              <w:left w:val="nil"/>
              <w:bottom w:val="single" w:sz="4" w:space="0" w:color="auto"/>
              <w:right w:val="single" w:sz="4" w:space="0" w:color="auto"/>
            </w:tcBorders>
            <w:vAlign w:val="center"/>
          </w:tcPr>
          <w:p w14:paraId="26DDEB74" w14:textId="77777777" w:rsidR="008F2FED" w:rsidRPr="005C2713" w:rsidRDefault="00000000" w:rsidP="00BC07F7">
            <w:pPr>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详细参数</w:t>
            </w:r>
          </w:p>
        </w:tc>
        <w:tc>
          <w:tcPr>
            <w:tcW w:w="1025" w:type="dxa"/>
            <w:tcBorders>
              <w:top w:val="single" w:sz="4" w:space="0" w:color="auto"/>
              <w:left w:val="nil"/>
              <w:bottom w:val="single" w:sz="4" w:space="0" w:color="auto"/>
              <w:right w:val="single" w:sz="4" w:space="0" w:color="auto"/>
            </w:tcBorders>
            <w:vAlign w:val="center"/>
          </w:tcPr>
          <w:p w14:paraId="2A9E8DF2"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单位</w:t>
            </w:r>
          </w:p>
        </w:tc>
        <w:tc>
          <w:tcPr>
            <w:tcW w:w="933" w:type="dxa"/>
            <w:tcBorders>
              <w:top w:val="single" w:sz="4" w:space="0" w:color="auto"/>
              <w:left w:val="nil"/>
              <w:bottom w:val="single" w:sz="4" w:space="0" w:color="auto"/>
              <w:right w:val="single" w:sz="4" w:space="0" w:color="auto"/>
            </w:tcBorders>
            <w:vAlign w:val="center"/>
          </w:tcPr>
          <w:p w14:paraId="1FB8375C"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lang w:val="zh-CN"/>
              </w:rPr>
              <w:t>数量</w:t>
            </w:r>
          </w:p>
        </w:tc>
      </w:tr>
      <w:tr w:rsidR="008F2FED" w:rsidRPr="005C2713" w14:paraId="00123046"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575CD738"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w:t>
            </w:r>
          </w:p>
        </w:tc>
        <w:tc>
          <w:tcPr>
            <w:tcW w:w="1276" w:type="dxa"/>
            <w:tcBorders>
              <w:top w:val="single" w:sz="4" w:space="0" w:color="auto"/>
              <w:left w:val="nil"/>
              <w:bottom w:val="single" w:sz="4" w:space="0" w:color="auto"/>
              <w:right w:val="single" w:sz="4" w:space="0" w:color="auto"/>
            </w:tcBorders>
            <w:vAlign w:val="center"/>
          </w:tcPr>
          <w:p w14:paraId="1FB97090"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28200966"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高压进线柜</w:t>
            </w:r>
          </w:p>
        </w:tc>
        <w:tc>
          <w:tcPr>
            <w:tcW w:w="6290" w:type="dxa"/>
            <w:tcBorders>
              <w:top w:val="single" w:sz="4" w:space="0" w:color="auto"/>
              <w:left w:val="nil"/>
              <w:bottom w:val="single" w:sz="4" w:space="0" w:color="auto"/>
              <w:right w:val="single" w:sz="4" w:space="0" w:color="auto"/>
            </w:tcBorders>
            <w:vAlign w:val="center"/>
          </w:tcPr>
          <w:p w14:paraId="701553A9"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1、设备参数</w:t>
            </w:r>
          </w:p>
          <w:p w14:paraId="7D3770C7" w14:textId="77777777" w:rsidR="008F2FED" w:rsidRPr="005C2713" w:rsidRDefault="00000000" w:rsidP="00EC211E">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柜体类型KYN28A-12；柜体尺寸2300mm×800mm×1500mm；重量700～1200kg；额定电压12kV；额定母线电流630A；额定频率50Hz；额定雷电冲击耐受电压（全波峰值）75kV；额定短时工频耐受电压（有效值）42kV；额定短时耐受电流25kA；额定短路持续时间4s；额定峰值耐受电流63kA；外壳防护等级IP4X。</w:t>
            </w:r>
          </w:p>
          <w:p w14:paraId="52EE8232"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2、主要器件</w:t>
            </w:r>
          </w:p>
          <w:p w14:paraId="23059467"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2.1真空断路器</w:t>
            </w:r>
          </w:p>
          <w:p w14:paraId="281AFDE6"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真空断路器在</w:t>
            </w:r>
            <w:hyperlink r:id="rId14" w:tgtFrame="https://baike.baidu.com/item/VS1-12%E7%9C%9F%E7%A9%BA%E6%96%AD%E8%B7%AF%E5%99%A8/_blank" w:history="1">
              <w:r w:rsidR="008F2FED" w:rsidRPr="005C2713">
                <w:rPr>
                  <w:rFonts w:ascii="仿宋" w:eastAsia="仿宋" w:hAnsi="仿宋" w:cs="宋体" w:hint="eastAsia"/>
                  <w:color w:val="000000" w:themeColor="text1"/>
                  <w:szCs w:val="21"/>
                </w:rPr>
                <w:t>开关柜</w:t>
              </w:r>
            </w:hyperlink>
            <w:r w:rsidRPr="005C2713">
              <w:rPr>
                <w:rFonts w:ascii="仿宋" w:eastAsia="仿宋" w:hAnsi="仿宋" w:cs="宋体" w:hint="eastAsia"/>
                <w:color w:val="000000" w:themeColor="text1"/>
                <w:szCs w:val="21"/>
              </w:rPr>
              <w:t>内的安装形式为可抽出式，额定电压12KV；额定电流630A；额定短路开断电流：25KA。</w:t>
            </w:r>
          </w:p>
          <w:p w14:paraId="2E8B2929"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2.2电流互感器</w:t>
            </w:r>
          </w:p>
          <w:p w14:paraId="2BB6E41C"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电流变比：50/5，精度：0.5/10P20。</w:t>
            </w:r>
          </w:p>
          <w:p w14:paraId="2259D453"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2.3微机综合保护测控装置</w:t>
            </w:r>
          </w:p>
          <w:p w14:paraId="6B3338EF"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lang w:val="zh-CN"/>
              </w:rPr>
            </w:pPr>
            <w:r w:rsidRPr="005C2713">
              <w:rPr>
                <w:rFonts w:ascii="仿宋" w:eastAsia="仿宋" w:hAnsi="仿宋" w:cs="宋体" w:hint="eastAsia"/>
                <w:color w:val="000000" w:themeColor="text1"/>
                <w:szCs w:val="21"/>
                <w:lang w:val="zh-CN"/>
              </w:rPr>
              <w:t>采用32位高性能嵌入式微机处理器，配置大容量的RAM和FlashMemory；以太网和RS-485通讯模式，支持用户各种组网方式的需求；强大的报文存储功能，可记录最新的100次保护动作报告、100次各类事件报告及20次故障波形；IEC-60870-5-103通讯规约。</w:t>
            </w:r>
          </w:p>
          <w:p w14:paraId="271C1F4A" w14:textId="77777777" w:rsidR="008F2FED" w:rsidRPr="005C2713" w:rsidRDefault="00000000" w:rsidP="00BC07F7">
            <w:pPr>
              <w:spacing w:line="360" w:lineRule="auto"/>
              <w:ind w:firstLine="560"/>
              <w:rPr>
                <w:rFonts w:ascii="仿宋" w:eastAsia="仿宋" w:hAnsi="仿宋" w:hint="eastAsia"/>
                <w:color w:val="000000" w:themeColor="text1"/>
                <w:kern w:val="0"/>
                <w:szCs w:val="21"/>
              </w:rPr>
            </w:pPr>
            <w:r w:rsidRPr="005C2713">
              <w:rPr>
                <w:rFonts w:ascii="仿宋" w:eastAsia="仿宋" w:hAnsi="仿宋" w:cs="宋体" w:hint="eastAsia"/>
                <w:b/>
                <w:bCs/>
                <w:color w:val="000000" w:themeColor="text1"/>
                <w:szCs w:val="21"/>
                <w:lang w:val="zh-CN"/>
              </w:rPr>
              <w:t>*微机</w:t>
            </w:r>
            <w:r w:rsidRPr="005C2713">
              <w:rPr>
                <w:rFonts w:ascii="仿宋" w:eastAsia="仿宋" w:hAnsi="仿宋" w:cs="宋体" w:hint="eastAsia"/>
                <w:b/>
                <w:bCs/>
                <w:color w:val="000000" w:themeColor="text1"/>
                <w:szCs w:val="21"/>
              </w:rPr>
              <w:t>综合</w:t>
            </w:r>
            <w:r w:rsidRPr="005C2713">
              <w:rPr>
                <w:rFonts w:ascii="仿宋" w:eastAsia="仿宋" w:hAnsi="仿宋" w:cs="宋体" w:hint="eastAsia"/>
                <w:b/>
                <w:bCs/>
                <w:color w:val="000000" w:themeColor="text1"/>
                <w:szCs w:val="21"/>
                <w:lang w:val="zh-CN"/>
              </w:rPr>
              <w:t>保护测控装置需出具国家继电保护及自动化设备质量监督检验中心提供的检验报告，检验报告应包含电气性能及安全检验报告和电磁兼容性检验报告。</w:t>
            </w:r>
          </w:p>
        </w:tc>
        <w:tc>
          <w:tcPr>
            <w:tcW w:w="1025" w:type="dxa"/>
            <w:tcBorders>
              <w:top w:val="single" w:sz="4" w:space="0" w:color="auto"/>
              <w:left w:val="nil"/>
              <w:bottom w:val="single" w:sz="4" w:space="0" w:color="auto"/>
              <w:right w:val="single" w:sz="4" w:space="0" w:color="auto"/>
            </w:tcBorders>
            <w:vAlign w:val="center"/>
          </w:tcPr>
          <w:p w14:paraId="7CE91419"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台</w:t>
            </w:r>
          </w:p>
        </w:tc>
        <w:tc>
          <w:tcPr>
            <w:tcW w:w="933" w:type="dxa"/>
            <w:tcBorders>
              <w:top w:val="single" w:sz="4" w:space="0" w:color="auto"/>
              <w:left w:val="nil"/>
              <w:bottom w:val="single" w:sz="4" w:space="0" w:color="auto"/>
              <w:right w:val="single" w:sz="4" w:space="0" w:color="auto"/>
            </w:tcBorders>
            <w:vAlign w:val="center"/>
          </w:tcPr>
          <w:p w14:paraId="14B50875"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w:t>
            </w:r>
          </w:p>
        </w:tc>
      </w:tr>
      <w:tr w:rsidR="008F2FED" w:rsidRPr="005C2713" w14:paraId="7D4ED8C1"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54D290A5"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w:t>
            </w:r>
          </w:p>
        </w:tc>
        <w:tc>
          <w:tcPr>
            <w:tcW w:w="1276" w:type="dxa"/>
            <w:tcBorders>
              <w:top w:val="single" w:sz="4" w:space="0" w:color="auto"/>
              <w:left w:val="nil"/>
              <w:bottom w:val="single" w:sz="4" w:space="0" w:color="auto"/>
              <w:right w:val="single" w:sz="4" w:space="0" w:color="auto"/>
            </w:tcBorders>
            <w:vAlign w:val="center"/>
          </w:tcPr>
          <w:p w14:paraId="2D03F205"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0B687666"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高压PT柜</w:t>
            </w:r>
          </w:p>
        </w:tc>
        <w:tc>
          <w:tcPr>
            <w:tcW w:w="6290" w:type="dxa"/>
            <w:tcBorders>
              <w:top w:val="single" w:sz="4" w:space="0" w:color="auto"/>
              <w:left w:val="nil"/>
              <w:bottom w:val="single" w:sz="4" w:space="0" w:color="auto"/>
              <w:right w:val="single" w:sz="4" w:space="0" w:color="auto"/>
            </w:tcBorders>
            <w:vAlign w:val="center"/>
          </w:tcPr>
          <w:p w14:paraId="4192CC98"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1、设备参数</w:t>
            </w:r>
          </w:p>
          <w:p w14:paraId="37BFBD22"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柜体类型KYN28A-12；柜体尺寸2300mm×800mm×1500mm；重量700～1200kg；额定电压12kV；额定母线电流630A；额定频率50Hz；额定雷电冲击耐受电压（全波峰值）75kV；额定短时工频耐</w:t>
            </w:r>
            <w:r w:rsidRPr="005C2713">
              <w:rPr>
                <w:rFonts w:ascii="仿宋" w:eastAsia="仿宋" w:hAnsi="仿宋" w:cs="宋体" w:hint="eastAsia"/>
                <w:color w:val="000000" w:themeColor="text1"/>
                <w:szCs w:val="21"/>
              </w:rPr>
              <w:lastRenderedPageBreak/>
              <w:t>受电压（有效值）42kV；额定短时耐受电流25kA；额定短路持续时间4s；额定峰值耐受电流63kA；外壳防护等级IP4X。</w:t>
            </w:r>
          </w:p>
          <w:p w14:paraId="51C799FE" w14:textId="77777777" w:rsidR="008F2FED" w:rsidRPr="005C2713" w:rsidRDefault="00000000" w:rsidP="00BC07F7">
            <w:pPr>
              <w:widowControl/>
              <w:spacing w:line="360" w:lineRule="auto"/>
              <w:jc w:val="left"/>
              <w:rPr>
                <w:rFonts w:ascii="仿宋" w:eastAsia="仿宋" w:hAnsi="仿宋" w:hint="eastAsia"/>
                <w:color w:val="000000" w:themeColor="text1"/>
                <w:szCs w:val="21"/>
              </w:rPr>
            </w:pPr>
            <w:r w:rsidRPr="005C2713">
              <w:rPr>
                <w:rFonts w:ascii="仿宋" w:eastAsia="仿宋" w:hAnsi="仿宋" w:cs="宋体" w:hint="eastAsia"/>
                <w:b/>
                <w:bCs/>
                <w:color w:val="000000" w:themeColor="text1"/>
                <w:szCs w:val="21"/>
              </w:rPr>
              <w:t>2、主要器件</w:t>
            </w:r>
          </w:p>
          <w:p w14:paraId="716B7A8A"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lang w:val="zh-CN"/>
              </w:rPr>
            </w:pPr>
            <w:r w:rsidRPr="005C2713">
              <w:rPr>
                <w:rFonts w:ascii="仿宋" w:eastAsia="仿宋" w:hAnsi="仿宋" w:cs="宋体" w:hint="eastAsia"/>
                <w:color w:val="000000" w:themeColor="text1"/>
                <w:szCs w:val="21"/>
              </w:rPr>
              <w:t>2.1</w:t>
            </w:r>
            <w:r w:rsidRPr="005C2713">
              <w:rPr>
                <w:rFonts w:ascii="仿宋" w:eastAsia="仿宋" w:hAnsi="仿宋" w:cs="宋体" w:hint="eastAsia"/>
                <w:color w:val="000000" w:themeColor="text1"/>
                <w:szCs w:val="21"/>
                <w:lang w:val="zh-CN"/>
              </w:rPr>
              <w:t>电压互感器</w:t>
            </w:r>
          </w:p>
          <w:p w14:paraId="4348F519"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s="宋体" w:hint="eastAsia"/>
                <w:color w:val="000000" w:themeColor="text1"/>
                <w:szCs w:val="21"/>
              </w:rPr>
              <w:t>电压变比：380V/100V，精度：0.5。</w:t>
            </w:r>
          </w:p>
        </w:tc>
        <w:tc>
          <w:tcPr>
            <w:tcW w:w="1025" w:type="dxa"/>
            <w:tcBorders>
              <w:top w:val="single" w:sz="4" w:space="0" w:color="auto"/>
              <w:left w:val="nil"/>
              <w:bottom w:val="single" w:sz="4" w:space="0" w:color="auto"/>
              <w:right w:val="single" w:sz="4" w:space="0" w:color="auto"/>
            </w:tcBorders>
            <w:vAlign w:val="center"/>
          </w:tcPr>
          <w:p w14:paraId="60EF8863"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rPr>
              <w:lastRenderedPageBreak/>
              <w:t>台</w:t>
            </w:r>
          </w:p>
        </w:tc>
        <w:tc>
          <w:tcPr>
            <w:tcW w:w="933" w:type="dxa"/>
            <w:tcBorders>
              <w:top w:val="single" w:sz="4" w:space="0" w:color="auto"/>
              <w:left w:val="nil"/>
              <w:bottom w:val="single" w:sz="4" w:space="0" w:color="auto"/>
              <w:right w:val="single" w:sz="4" w:space="0" w:color="auto"/>
            </w:tcBorders>
            <w:vAlign w:val="center"/>
          </w:tcPr>
          <w:p w14:paraId="605022AB"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lang w:val="zh-CN"/>
              </w:rPr>
            </w:pPr>
            <w:r w:rsidRPr="005C2713">
              <w:rPr>
                <w:rFonts w:ascii="仿宋" w:eastAsia="仿宋" w:hAnsi="仿宋" w:hint="eastAsia"/>
                <w:color w:val="000000" w:themeColor="text1"/>
                <w:sz w:val="24"/>
                <w:szCs w:val="24"/>
              </w:rPr>
              <w:t>1</w:t>
            </w:r>
          </w:p>
        </w:tc>
      </w:tr>
      <w:tr w:rsidR="008F2FED" w:rsidRPr="005C2713" w14:paraId="6B7C45D1"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54DE4DC3"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3</w:t>
            </w:r>
          </w:p>
        </w:tc>
        <w:tc>
          <w:tcPr>
            <w:tcW w:w="1276" w:type="dxa"/>
            <w:tcBorders>
              <w:top w:val="single" w:sz="4" w:space="0" w:color="auto"/>
              <w:left w:val="nil"/>
              <w:bottom w:val="single" w:sz="4" w:space="0" w:color="auto"/>
              <w:right w:val="single" w:sz="4" w:space="0" w:color="auto"/>
            </w:tcBorders>
            <w:vAlign w:val="center"/>
          </w:tcPr>
          <w:p w14:paraId="6F5A102C"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6D2B5C1F"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高压计量柜</w:t>
            </w:r>
          </w:p>
        </w:tc>
        <w:tc>
          <w:tcPr>
            <w:tcW w:w="6290" w:type="dxa"/>
            <w:tcBorders>
              <w:top w:val="single" w:sz="4" w:space="0" w:color="auto"/>
              <w:left w:val="nil"/>
              <w:bottom w:val="single" w:sz="4" w:space="0" w:color="auto"/>
              <w:right w:val="single" w:sz="4" w:space="0" w:color="auto"/>
            </w:tcBorders>
            <w:vAlign w:val="center"/>
          </w:tcPr>
          <w:p w14:paraId="337A0015"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1、设备参数</w:t>
            </w:r>
          </w:p>
          <w:p w14:paraId="6A61F1FB"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柜体类型KYN28A-12；柜体尺寸2300mm×800mm×1500mm；重量700～1200kg；额定电压12kV；额定母线电流630A；额定频率50Hz；额定雷电冲击耐受电压（全波峰值）75kV；额定短时工频耐受电压（有效值）42kV；额定短时耐受电流25kA；额定短路持续时间4s；额定峰值耐受电流63kA；外壳防护等级IP4X。</w:t>
            </w:r>
          </w:p>
          <w:p w14:paraId="4A8D078B" w14:textId="77777777" w:rsidR="008F2FED" w:rsidRPr="005C2713" w:rsidRDefault="00000000" w:rsidP="00BC07F7">
            <w:pPr>
              <w:widowControl/>
              <w:spacing w:line="360" w:lineRule="auto"/>
              <w:jc w:val="left"/>
              <w:rPr>
                <w:rFonts w:ascii="仿宋" w:eastAsia="仿宋" w:hAnsi="仿宋" w:hint="eastAsia"/>
                <w:color w:val="000000" w:themeColor="text1"/>
                <w:szCs w:val="21"/>
              </w:rPr>
            </w:pPr>
            <w:r w:rsidRPr="005C2713">
              <w:rPr>
                <w:rFonts w:ascii="仿宋" w:eastAsia="仿宋" w:hAnsi="仿宋" w:cs="宋体" w:hint="eastAsia"/>
                <w:b/>
                <w:bCs/>
                <w:color w:val="000000" w:themeColor="text1"/>
                <w:szCs w:val="21"/>
              </w:rPr>
              <w:t>2、主要器件</w:t>
            </w:r>
          </w:p>
          <w:p w14:paraId="1F6745C7"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lang w:val="zh-CN"/>
              </w:rPr>
            </w:pPr>
            <w:r w:rsidRPr="005C2713">
              <w:rPr>
                <w:rFonts w:ascii="仿宋" w:eastAsia="仿宋" w:hAnsi="仿宋" w:cs="宋体" w:hint="eastAsia"/>
                <w:color w:val="000000" w:themeColor="text1"/>
                <w:szCs w:val="21"/>
              </w:rPr>
              <w:t>2.1</w:t>
            </w:r>
            <w:r w:rsidRPr="005C2713">
              <w:rPr>
                <w:rFonts w:ascii="仿宋" w:eastAsia="仿宋" w:hAnsi="仿宋" w:cs="宋体" w:hint="eastAsia"/>
                <w:color w:val="000000" w:themeColor="text1"/>
                <w:szCs w:val="21"/>
                <w:lang w:val="zh-CN"/>
              </w:rPr>
              <w:t>电压互感器</w:t>
            </w:r>
          </w:p>
          <w:p w14:paraId="57EC9472"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电压变比：380V/100V，精度：0.5。</w:t>
            </w:r>
          </w:p>
          <w:p w14:paraId="2A07B940"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2.2电流互感器</w:t>
            </w:r>
          </w:p>
          <w:p w14:paraId="055A8BF1"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lang w:val="zh-CN"/>
              </w:rPr>
            </w:pPr>
            <w:r w:rsidRPr="005C2713">
              <w:rPr>
                <w:rFonts w:ascii="仿宋" w:eastAsia="仿宋" w:hAnsi="仿宋" w:cs="宋体" w:hint="eastAsia"/>
                <w:color w:val="000000" w:themeColor="text1"/>
                <w:szCs w:val="21"/>
                <w:lang w:val="zh-CN"/>
              </w:rPr>
              <w:t>电流变比：50/5，精度：0.2/0.5。</w:t>
            </w:r>
          </w:p>
          <w:p w14:paraId="7DB75F29"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2.3</w:t>
            </w:r>
            <w:r w:rsidRPr="005C2713">
              <w:rPr>
                <w:rFonts w:ascii="仿宋" w:eastAsia="仿宋" w:hAnsi="仿宋" w:cs="宋体" w:hint="eastAsia"/>
                <w:color w:val="000000" w:themeColor="text1"/>
                <w:szCs w:val="21"/>
                <w:lang w:val="zh-CN"/>
              </w:rPr>
              <w:t>数字式多功能电能表</w:t>
            </w:r>
            <w:r w:rsidRPr="005C2713">
              <w:rPr>
                <w:rFonts w:ascii="仿宋" w:eastAsia="仿宋" w:hAnsi="仿宋" w:cs="宋体" w:hint="eastAsia"/>
                <w:color w:val="000000" w:themeColor="text1"/>
                <w:szCs w:val="21"/>
              </w:rPr>
              <w:t>：</w:t>
            </w:r>
          </w:p>
          <w:p w14:paraId="7ECA9416"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lang w:val="zh-CN"/>
              </w:rPr>
            </w:pPr>
            <w:r w:rsidRPr="005C2713">
              <w:rPr>
                <w:rFonts w:ascii="仿宋" w:eastAsia="仿宋" w:hAnsi="仿宋" w:cs="宋体" w:hint="eastAsia"/>
                <w:color w:val="000000" w:themeColor="text1"/>
                <w:szCs w:val="21"/>
                <w:lang w:val="zh-CN"/>
              </w:rPr>
              <w:t>电压规格：3×100V；电流规格：3×1.5(6)A；</w:t>
            </w:r>
          </w:p>
        </w:tc>
        <w:tc>
          <w:tcPr>
            <w:tcW w:w="1025" w:type="dxa"/>
            <w:tcBorders>
              <w:top w:val="single" w:sz="4" w:space="0" w:color="auto"/>
              <w:left w:val="nil"/>
              <w:bottom w:val="single" w:sz="4" w:space="0" w:color="auto"/>
              <w:right w:val="single" w:sz="4" w:space="0" w:color="auto"/>
            </w:tcBorders>
            <w:vAlign w:val="center"/>
          </w:tcPr>
          <w:p w14:paraId="3CA01B49"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台</w:t>
            </w:r>
          </w:p>
        </w:tc>
        <w:tc>
          <w:tcPr>
            <w:tcW w:w="933" w:type="dxa"/>
            <w:tcBorders>
              <w:top w:val="single" w:sz="4" w:space="0" w:color="auto"/>
              <w:left w:val="nil"/>
              <w:bottom w:val="single" w:sz="4" w:space="0" w:color="auto"/>
              <w:right w:val="single" w:sz="4" w:space="0" w:color="auto"/>
            </w:tcBorders>
            <w:vAlign w:val="center"/>
          </w:tcPr>
          <w:p w14:paraId="65438CC5"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w:t>
            </w:r>
          </w:p>
        </w:tc>
      </w:tr>
      <w:tr w:rsidR="008F2FED" w:rsidRPr="005C2713" w14:paraId="645FEB06"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198F647B"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4</w:t>
            </w:r>
          </w:p>
        </w:tc>
        <w:tc>
          <w:tcPr>
            <w:tcW w:w="1276" w:type="dxa"/>
            <w:tcBorders>
              <w:top w:val="single" w:sz="4" w:space="0" w:color="auto"/>
              <w:left w:val="nil"/>
              <w:bottom w:val="single" w:sz="4" w:space="0" w:color="auto"/>
              <w:right w:val="single" w:sz="4" w:space="0" w:color="auto"/>
            </w:tcBorders>
            <w:vAlign w:val="center"/>
          </w:tcPr>
          <w:p w14:paraId="2D0E7869"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1F2E10B0"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高压馈出柜</w:t>
            </w:r>
          </w:p>
        </w:tc>
        <w:tc>
          <w:tcPr>
            <w:tcW w:w="6290" w:type="dxa"/>
            <w:tcBorders>
              <w:top w:val="single" w:sz="4" w:space="0" w:color="auto"/>
              <w:left w:val="nil"/>
              <w:bottom w:val="single" w:sz="4" w:space="0" w:color="auto"/>
              <w:right w:val="single" w:sz="4" w:space="0" w:color="auto"/>
            </w:tcBorders>
            <w:vAlign w:val="center"/>
          </w:tcPr>
          <w:p w14:paraId="454300C9"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1、设备参数</w:t>
            </w:r>
          </w:p>
          <w:p w14:paraId="3681F87C"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柜体类型KYN28A-12；柜体尺寸2300mm×800mm×1500mm；重量700～1200kg；额定电压12kV；额定母线电流630A；额定频率50Hz；额定雷电冲击耐受电压（全波峰值）75kV；额定短时工频耐受电压（有效值）42kV；额定短时耐受电流25kA；额定短路持续时间4s；额定峰值耐受电流63kA；外壳防护等级IP4X。</w:t>
            </w:r>
          </w:p>
          <w:p w14:paraId="3326823E"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2、主要器件</w:t>
            </w:r>
          </w:p>
          <w:p w14:paraId="675F4C27"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2.1真空断路器</w:t>
            </w:r>
          </w:p>
          <w:p w14:paraId="4DF966E2"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真空断路器在</w:t>
            </w:r>
            <w:hyperlink r:id="rId15" w:tgtFrame="https://baike.baidu.com/item/VS1-12%E7%9C%9F%E7%A9%BA%E6%96%AD%E8%B7%AF%E5%99%A8/_blank" w:history="1">
              <w:r w:rsidR="008F2FED" w:rsidRPr="005C2713">
                <w:rPr>
                  <w:rFonts w:ascii="仿宋" w:eastAsia="仿宋" w:hAnsi="仿宋" w:cs="宋体" w:hint="eastAsia"/>
                  <w:color w:val="000000" w:themeColor="text1"/>
                  <w:szCs w:val="21"/>
                </w:rPr>
                <w:t>开关柜</w:t>
              </w:r>
            </w:hyperlink>
            <w:r w:rsidRPr="005C2713">
              <w:rPr>
                <w:rFonts w:ascii="仿宋" w:eastAsia="仿宋" w:hAnsi="仿宋" w:cs="宋体" w:hint="eastAsia"/>
                <w:color w:val="000000" w:themeColor="text1"/>
                <w:szCs w:val="21"/>
              </w:rPr>
              <w:t>内的安装形式为可抽出式，额定电压12KV；额定电流630A；额定短路开断电流：25KA。</w:t>
            </w:r>
          </w:p>
          <w:p w14:paraId="73ECC976"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2.2电流互感器</w:t>
            </w:r>
          </w:p>
          <w:p w14:paraId="5DF99A25"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lastRenderedPageBreak/>
              <w:t>电流变比：50/5，精度：0.5/10P20。</w:t>
            </w:r>
          </w:p>
          <w:p w14:paraId="4B9B5508"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2.3微机厂用变保护测控装置</w:t>
            </w:r>
          </w:p>
          <w:p w14:paraId="2119FAB6" w14:textId="77777777" w:rsidR="008F2FED" w:rsidRPr="005C2713" w:rsidRDefault="00000000" w:rsidP="000B2E67">
            <w:pPr>
              <w:widowControl/>
              <w:spacing w:line="360" w:lineRule="auto"/>
              <w:ind w:firstLineChars="200" w:firstLine="420"/>
              <w:jc w:val="left"/>
              <w:rPr>
                <w:rFonts w:ascii="仿宋" w:eastAsia="仿宋" w:hAnsi="仿宋" w:cs="宋体" w:hint="eastAsia"/>
                <w:color w:val="000000" w:themeColor="text1"/>
                <w:szCs w:val="21"/>
                <w:lang w:val="zh-CN"/>
              </w:rPr>
            </w:pPr>
            <w:r w:rsidRPr="005C2713">
              <w:rPr>
                <w:rFonts w:ascii="仿宋" w:eastAsia="仿宋" w:hAnsi="仿宋" w:cs="宋体" w:hint="eastAsia"/>
                <w:color w:val="000000" w:themeColor="text1"/>
                <w:szCs w:val="21"/>
                <w:lang w:val="zh-CN"/>
              </w:rPr>
              <w:t>采用32位高性能嵌入式微机处理器，配置大容量的RAM和FlashMemory；以太网和RS-485通讯模式，支持用户各种组网方式的需求；强大的报文存储功能，可记录最新的100次保护动作报告、100次各类事件报告及20次故障波形；IEC-60870-5-103通讯规约。</w:t>
            </w:r>
          </w:p>
          <w:p w14:paraId="7CB3D3AF"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lang w:val="zh-CN"/>
              </w:rPr>
            </w:pPr>
            <w:r w:rsidRPr="005C2713">
              <w:rPr>
                <w:rFonts w:ascii="仿宋" w:eastAsia="仿宋" w:hAnsi="仿宋" w:cs="宋体" w:hint="eastAsia"/>
                <w:b/>
                <w:bCs/>
                <w:color w:val="000000" w:themeColor="text1"/>
                <w:szCs w:val="21"/>
                <w:lang w:val="zh-CN"/>
              </w:rPr>
              <w:t>*微机</w:t>
            </w:r>
            <w:r w:rsidRPr="005C2713">
              <w:rPr>
                <w:rFonts w:ascii="仿宋" w:eastAsia="仿宋" w:hAnsi="仿宋" w:cs="宋体" w:hint="eastAsia"/>
                <w:b/>
                <w:bCs/>
                <w:color w:val="000000" w:themeColor="text1"/>
                <w:szCs w:val="21"/>
              </w:rPr>
              <w:t>综合</w:t>
            </w:r>
            <w:r w:rsidRPr="005C2713">
              <w:rPr>
                <w:rFonts w:ascii="仿宋" w:eastAsia="仿宋" w:hAnsi="仿宋" w:cs="宋体" w:hint="eastAsia"/>
                <w:b/>
                <w:bCs/>
                <w:color w:val="000000" w:themeColor="text1"/>
                <w:szCs w:val="21"/>
                <w:lang w:val="zh-CN"/>
              </w:rPr>
              <w:t>保护测控装置需出具国家继电保护及自动化设备质量监督检验中心提供的检验报告，检验报告应包含电气性能及安全检验报告和电磁兼容性检验报告。</w:t>
            </w:r>
          </w:p>
          <w:p w14:paraId="19CCC9ED"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2.4户内交流高压接地开关</w:t>
            </w:r>
          </w:p>
          <w:p w14:paraId="606B4B8F"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s="宋体" w:hint="eastAsia"/>
                <w:color w:val="000000" w:themeColor="text1"/>
                <w:szCs w:val="21"/>
                <w:lang w:val="zh-CN"/>
              </w:rPr>
              <w:t>额定电压：12KV；额定短时耐受电流：31.5KA。</w:t>
            </w:r>
          </w:p>
        </w:tc>
        <w:tc>
          <w:tcPr>
            <w:tcW w:w="1025" w:type="dxa"/>
            <w:tcBorders>
              <w:top w:val="single" w:sz="4" w:space="0" w:color="auto"/>
              <w:left w:val="nil"/>
              <w:bottom w:val="single" w:sz="4" w:space="0" w:color="auto"/>
              <w:right w:val="single" w:sz="4" w:space="0" w:color="auto"/>
            </w:tcBorders>
            <w:vAlign w:val="center"/>
          </w:tcPr>
          <w:p w14:paraId="0F3E8B36"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lastRenderedPageBreak/>
              <w:t>台</w:t>
            </w:r>
          </w:p>
        </w:tc>
        <w:tc>
          <w:tcPr>
            <w:tcW w:w="933" w:type="dxa"/>
            <w:tcBorders>
              <w:top w:val="single" w:sz="4" w:space="0" w:color="auto"/>
              <w:left w:val="nil"/>
              <w:bottom w:val="single" w:sz="4" w:space="0" w:color="auto"/>
              <w:right w:val="single" w:sz="4" w:space="0" w:color="auto"/>
            </w:tcBorders>
            <w:vAlign w:val="center"/>
          </w:tcPr>
          <w:p w14:paraId="6D6F5D6C"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3</w:t>
            </w:r>
          </w:p>
        </w:tc>
      </w:tr>
      <w:tr w:rsidR="008F2FED" w:rsidRPr="005C2713" w14:paraId="5116EF73"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4EC82982"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5</w:t>
            </w:r>
          </w:p>
        </w:tc>
        <w:tc>
          <w:tcPr>
            <w:tcW w:w="1276" w:type="dxa"/>
            <w:tcBorders>
              <w:top w:val="single" w:sz="4" w:space="0" w:color="auto"/>
              <w:left w:val="nil"/>
              <w:bottom w:val="single" w:sz="4" w:space="0" w:color="auto"/>
              <w:right w:val="single" w:sz="4" w:space="0" w:color="auto"/>
            </w:tcBorders>
            <w:vAlign w:val="center"/>
          </w:tcPr>
          <w:p w14:paraId="6FED4261"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直流</w:t>
            </w:r>
          </w:p>
          <w:p w14:paraId="7C18817D"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充电屏</w:t>
            </w:r>
          </w:p>
        </w:tc>
        <w:tc>
          <w:tcPr>
            <w:tcW w:w="6290" w:type="dxa"/>
            <w:tcBorders>
              <w:top w:val="single" w:sz="4" w:space="0" w:color="auto"/>
              <w:left w:val="nil"/>
              <w:bottom w:val="single" w:sz="4" w:space="0" w:color="auto"/>
              <w:right w:val="single" w:sz="4" w:space="0" w:color="auto"/>
            </w:tcBorders>
            <w:vAlign w:val="center"/>
          </w:tcPr>
          <w:p w14:paraId="532C9B29" w14:textId="77777777" w:rsidR="008F2FED" w:rsidRPr="005C2713" w:rsidRDefault="00000000" w:rsidP="00BC07F7">
            <w:pPr>
              <w:spacing w:line="360" w:lineRule="auto"/>
              <w:ind w:firstLineChars="200" w:firstLine="420"/>
              <w:rPr>
                <w:rFonts w:ascii="仿宋" w:eastAsia="仿宋" w:hAnsi="仿宋" w:hint="eastAsia"/>
                <w:color w:val="000000" w:themeColor="text1"/>
                <w:szCs w:val="15"/>
              </w:rPr>
            </w:pPr>
            <w:r w:rsidRPr="005C2713">
              <w:rPr>
                <w:rFonts w:ascii="仿宋" w:eastAsia="仿宋" w:hAnsi="仿宋" w:hint="eastAsia"/>
                <w:color w:val="000000" w:themeColor="text1"/>
                <w:szCs w:val="15"/>
              </w:rPr>
              <w:t>直流充电屏</w:t>
            </w:r>
            <w:r w:rsidRPr="005C2713">
              <w:rPr>
                <w:rFonts w:ascii="仿宋" w:eastAsia="仿宋" w:hAnsi="仿宋"/>
                <w:color w:val="000000" w:themeColor="text1"/>
                <w:szCs w:val="15"/>
              </w:rPr>
              <w:t>包含微机监控器一套(7寸触摸屏)，充电模块10A×2台，双路交流自动切换装置一套，C级防雷装置一套，充电机输出开关一套，以及母线、电池电压电流显示仪表等。</w:t>
            </w:r>
            <w:r w:rsidRPr="005C2713">
              <w:rPr>
                <w:rFonts w:ascii="仿宋" w:eastAsia="仿宋" w:hAnsi="仿宋" w:hint="eastAsia"/>
                <w:color w:val="000000" w:themeColor="text1"/>
                <w:szCs w:val="15"/>
              </w:rPr>
              <w:t>屏柜</w:t>
            </w:r>
            <w:r w:rsidRPr="005C2713">
              <w:rPr>
                <w:rFonts w:ascii="仿宋" w:eastAsia="仿宋" w:hAnsi="仿宋" w:cs="仿宋_GB2312" w:hint="eastAsia"/>
                <w:color w:val="000000" w:themeColor="text1"/>
                <w:szCs w:val="21"/>
              </w:rPr>
              <w:t>尺寸（高:2260mm、宽:800mm、深:600mm、误差+/-5mm）；</w:t>
            </w:r>
          </w:p>
        </w:tc>
        <w:tc>
          <w:tcPr>
            <w:tcW w:w="1025" w:type="dxa"/>
            <w:tcBorders>
              <w:top w:val="single" w:sz="4" w:space="0" w:color="auto"/>
              <w:left w:val="nil"/>
              <w:bottom w:val="single" w:sz="4" w:space="0" w:color="auto"/>
              <w:right w:val="single" w:sz="4" w:space="0" w:color="auto"/>
            </w:tcBorders>
            <w:vAlign w:val="center"/>
          </w:tcPr>
          <w:p w14:paraId="71494C62"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套</w:t>
            </w:r>
          </w:p>
        </w:tc>
        <w:tc>
          <w:tcPr>
            <w:tcW w:w="933" w:type="dxa"/>
            <w:tcBorders>
              <w:top w:val="single" w:sz="4" w:space="0" w:color="auto"/>
              <w:left w:val="nil"/>
              <w:bottom w:val="single" w:sz="4" w:space="0" w:color="auto"/>
              <w:right w:val="single" w:sz="4" w:space="0" w:color="auto"/>
            </w:tcBorders>
            <w:vAlign w:val="center"/>
          </w:tcPr>
          <w:p w14:paraId="2404394C"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w:t>
            </w:r>
          </w:p>
        </w:tc>
      </w:tr>
      <w:tr w:rsidR="008F2FED" w:rsidRPr="005C2713" w14:paraId="0651604A"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77ECFC9E"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6</w:t>
            </w:r>
          </w:p>
        </w:tc>
        <w:tc>
          <w:tcPr>
            <w:tcW w:w="1276" w:type="dxa"/>
            <w:tcBorders>
              <w:top w:val="single" w:sz="4" w:space="0" w:color="auto"/>
              <w:left w:val="nil"/>
              <w:bottom w:val="single" w:sz="4" w:space="0" w:color="auto"/>
              <w:right w:val="single" w:sz="4" w:space="0" w:color="auto"/>
            </w:tcBorders>
            <w:vAlign w:val="center"/>
          </w:tcPr>
          <w:p w14:paraId="59A4448A"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直流</w:t>
            </w:r>
          </w:p>
          <w:p w14:paraId="0DE647D0"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电池屏</w:t>
            </w:r>
          </w:p>
        </w:tc>
        <w:tc>
          <w:tcPr>
            <w:tcW w:w="6290" w:type="dxa"/>
            <w:tcBorders>
              <w:top w:val="single" w:sz="4" w:space="0" w:color="auto"/>
              <w:left w:val="nil"/>
              <w:bottom w:val="single" w:sz="4" w:space="0" w:color="auto"/>
              <w:right w:val="single" w:sz="4" w:space="0" w:color="auto"/>
            </w:tcBorders>
            <w:vAlign w:val="center"/>
          </w:tcPr>
          <w:p w14:paraId="565DBCB2"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直流充电屏</w:t>
            </w:r>
            <w:r w:rsidRPr="005C2713">
              <w:rPr>
                <w:rFonts w:ascii="仿宋" w:eastAsia="仿宋" w:hAnsi="仿宋" w:cs="仿宋_GB2312"/>
                <w:color w:val="000000" w:themeColor="text1"/>
                <w:szCs w:val="21"/>
              </w:rPr>
              <w:t>包含品牌全密封阀控式铅酸蓄电池</w:t>
            </w:r>
            <w:r w:rsidRPr="005C2713">
              <w:rPr>
                <w:rFonts w:ascii="仿宋" w:eastAsia="仿宋" w:hAnsi="仿宋" w:cs="仿宋_GB2312" w:hint="eastAsia"/>
                <w:color w:val="000000" w:themeColor="text1"/>
                <w:szCs w:val="21"/>
              </w:rPr>
              <w:t>40</w:t>
            </w:r>
            <w:r w:rsidRPr="005C2713">
              <w:rPr>
                <w:rFonts w:ascii="仿宋" w:eastAsia="仿宋" w:hAnsi="仿宋" w:cs="仿宋_GB2312"/>
                <w:color w:val="000000" w:themeColor="text1"/>
                <w:szCs w:val="21"/>
              </w:rPr>
              <w:t>Ah/12V，18节。单体电池额定电压：12V；单体电池浮充电电压：13.38V~13.42V；单体电池均衡充电电压：13.80V~14.40V；单体电池放电终止电压：10.8V。</w:t>
            </w:r>
            <w:r w:rsidRPr="005C2713">
              <w:rPr>
                <w:rFonts w:ascii="仿宋" w:eastAsia="仿宋" w:hAnsi="仿宋" w:cs="仿宋_GB2312" w:hint="eastAsia"/>
                <w:color w:val="000000" w:themeColor="text1"/>
                <w:szCs w:val="21"/>
              </w:rPr>
              <w:t>屏柜尺寸（高:2260mm、宽:800mm、深:600mm、误差+/-5mm）；</w:t>
            </w:r>
          </w:p>
        </w:tc>
        <w:tc>
          <w:tcPr>
            <w:tcW w:w="1025" w:type="dxa"/>
            <w:tcBorders>
              <w:top w:val="single" w:sz="4" w:space="0" w:color="auto"/>
              <w:left w:val="nil"/>
              <w:bottom w:val="single" w:sz="4" w:space="0" w:color="auto"/>
              <w:right w:val="single" w:sz="4" w:space="0" w:color="auto"/>
            </w:tcBorders>
            <w:vAlign w:val="center"/>
          </w:tcPr>
          <w:p w14:paraId="651CD31A"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套</w:t>
            </w:r>
          </w:p>
        </w:tc>
        <w:tc>
          <w:tcPr>
            <w:tcW w:w="933" w:type="dxa"/>
            <w:tcBorders>
              <w:top w:val="single" w:sz="4" w:space="0" w:color="auto"/>
              <w:left w:val="nil"/>
              <w:bottom w:val="single" w:sz="4" w:space="0" w:color="auto"/>
              <w:right w:val="single" w:sz="4" w:space="0" w:color="auto"/>
            </w:tcBorders>
            <w:vAlign w:val="center"/>
          </w:tcPr>
          <w:p w14:paraId="1DDB6F81"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w:t>
            </w:r>
          </w:p>
        </w:tc>
      </w:tr>
      <w:tr w:rsidR="008F2FED" w:rsidRPr="005C2713" w14:paraId="69F5AEC7"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7AE7A1BD"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7</w:t>
            </w:r>
          </w:p>
        </w:tc>
        <w:tc>
          <w:tcPr>
            <w:tcW w:w="1276" w:type="dxa"/>
            <w:tcBorders>
              <w:top w:val="single" w:sz="4" w:space="0" w:color="auto"/>
              <w:left w:val="nil"/>
              <w:bottom w:val="single" w:sz="4" w:space="0" w:color="auto"/>
              <w:right w:val="single" w:sz="4" w:space="0" w:color="auto"/>
            </w:tcBorders>
            <w:vAlign w:val="center"/>
          </w:tcPr>
          <w:p w14:paraId="2334CBF8"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220kV</w:t>
            </w:r>
          </w:p>
          <w:p w14:paraId="3B81A9C2"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线路保护测控屏</w:t>
            </w:r>
          </w:p>
          <w:p w14:paraId="785A47F2" w14:textId="77777777" w:rsidR="008F2FED" w:rsidRPr="005C2713" w:rsidRDefault="008F2FED" w:rsidP="00BC07F7">
            <w:pPr>
              <w:spacing w:line="360" w:lineRule="auto"/>
              <w:jc w:val="center"/>
              <w:rPr>
                <w:rFonts w:ascii="仿宋" w:eastAsia="仿宋" w:hAnsi="仿宋" w:cs="宋体" w:hint="eastAsia"/>
                <w:bCs/>
                <w:color w:val="000000" w:themeColor="text1"/>
                <w:kern w:val="0"/>
                <w:szCs w:val="22"/>
              </w:rPr>
            </w:pPr>
          </w:p>
        </w:tc>
        <w:tc>
          <w:tcPr>
            <w:tcW w:w="6290" w:type="dxa"/>
            <w:tcBorders>
              <w:top w:val="single" w:sz="4" w:space="0" w:color="auto"/>
              <w:left w:val="nil"/>
              <w:bottom w:val="single" w:sz="4" w:space="0" w:color="auto"/>
              <w:right w:val="single" w:sz="4" w:space="0" w:color="auto"/>
            </w:tcBorders>
            <w:vAlign w:val="center"/>
          </w:tcPr>
          <w:p w14:paraId="3A871244"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1、线路保护装置1组；</w:t>
            </w:r>
          </w:p>
          <w:p w14:paraId="6AD47E36"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1）主要保护功能</w:t>
            </w:r>
          </w:p>
          <w:p w14:paraId="74FAD0B4"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具备以电流差动和零序电流差动为主体的快速主保护, 由三段相间距离保护、零序方向过流保护构成的全套后备保护；装置配有三相一次重合闸功能、过负荷告警功能。</w:t>
            </w:r>
          </w:p>
          <w:p w14:paraId="55258998"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支持传统的硬接点出口方式，当采用传统的硬接点出口方式时，装置可自带跳合闸操作回路。当采用常规互感器时，装置自带交流电压切换回路。</w:t>
            </w:r>
          </w:p>
          <w:p w14:paraId="1C1C5DF8"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具备220kV线路间隔的测控功能，即遥测、遥信、遥控功能。</w:t>
            </w:r>
          </w:p>
          <w:p w14:paraId="074DAD18"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2）基本电气参数</w:t>
            </w:r>
          </w:p>
          <w:p w14:paraId="49F61576"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lastRenderedPageBreak/>
              <w:t>额定交流电压Un：100 V/200V、0.01Un~1.7Un；</w:t>
            </w:r>
          </w:p>
          <w:p w14:paraId="00A21C00"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额定交流电流In：5 A /1 A、0.05In~40In；</w:t>
            </w:r>
          </w:p>
          <w:p w14:paraId="6618CE17"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额定频率fn：50 Hz/60 Hz ；</w:t>
            </w:r>
          </w:p>
          <w:p w14:paraId="60A73AFF"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额定直流电压：220 V 或110 V，允许变化范围：80%～115%。</w:t>
            </w:r>
          </w:p>
          <w:p w14:paraId="0A8F2A7F"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开关量输入：采用标准：IEC 60255-1、额定电压：24V, 110V, 220V、最大允许电压：120%Un、最大动作电压：55%Un～70% Un、最小返回电压：&lt;55% Un、耐压水平：2000Vac, 2800Vdc、逻辑输入分辨时间：&lt;1ms、GOOSE 开入精度：&lt;1ms；</w:t>
            </w:r>
          </w:p>
          <w:p w14:paraId="315E0628"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安装方式：标准机柜安装。</w:t>
            </w:r>
          </w:p>
          <w:p w14:paraId="7F1EF2F6"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2、模拟断路器1组；</w:t>
            </w:r>
          </w:p>
          <w:p w14:paraId="615BBDAD"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采用可编程门阵列、带保护的功率电子器件设计，可模拟三相及分相操作、单相跳闸线圈断路器的动作行为提供一次模拟断路器传动接点；</w:t>
            </w:r>
          </w:p>
          <w:p w14:paraId="17888EDC"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常开常闭接点分别不少于4组，实现远方遥控操作，可通过远方设置开关拒动等机构故障；</w:t>
            </w:r>
          </w:p>
          <w:p w14:paraId="6CDD4ECF"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电源：DC220V或者DC110V；</w:t>
            </w:r>
          </w:p>
          <w:p w14:paraId="01254095"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通讯接口：RS232/RJ45；</w:t>
            </w:r>
          </w:p>
          <w:p w14:paraId="0D2B3E78"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控制方式：实操台工控机远程故障设定，逻辑自动执行；</w:t>
            </w:r>
          </w:p>
          <w:p w14:paraId="4F0826C2"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安装方式：标准机架式安装。</w:t>
            </w:r>
          </w:p>
          <w:p w14:paraId="06C3C96B"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3、屏柜（端子、导线、开关）1组</w:t>
            </w:r>
          </w:p>
          <w:p w14:paraId="2012BD14"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尺寸（高:2260mm、宽:800mm、深:600mm、误差+/-5mm）；</w:t>
            </w:r>
          </w:p>
        </w:tc>
        <w:tc>
          <w:tcPr>
            <w:tcW w:w="1025" w:type="dxa"/>
            <w:tcBorders>
              <w:top w:val="single" w:sz="4" w:space="0" w:color="auto"/>
              <w:left w:val="nil"/>
              <w:bottom w:val="single" w:sz="4" w:space="0" w:color="auto"/>
              <w:right w:val="single" w:sz="4" w:space="0" w:color="auto"/>
            </w:tcBorders>
            <w:vAlign w:val="center"/>
          </w:tcPr>
          <w:p w14:paraId="09EC6C61"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lastRenderedPageBreak/>
              <w:t>套</w:t>
            </w:r>
          </w:p>
        </w:tc>
        <w:tc>
          <w:tcPr>
            <w:tcW w:w="933" w:type="dxa"/>
            <w:tcBorders>
              <w:top w:val="single" w:sz="4" w:space="0" w:color="auto"/>
              <w:left w:val="nil"/>
              <w:bottom w:val="single" w:sz="4" w:space="0" w:color="auto"/>
              <w:right w:val="single" w:sz="4" w:space="0" w:color="auto"/>
            </w:tcBorders>
            <w:vAlign w:val="center"/>
          </w:tcPr>
          <w:p w14:paraId="4E067CFC"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w:t>
            </w:r>
          </w:p>
        </w:tc>
      </w:tr>
      <w:tr w:rsidR="008F2FED" w:rsidRPr="005C2713" w14:paraId="6E6B2F36"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113F0354"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8</w:t>
            </w:r>
          </w:p>
        </w:tc>
        <w:tc>
          <w:tcPr>
            <w:tcW w:w="1276" w:type="dxa"/>
            <w:tcBorders>
              <w:top w:val="single" w:sz="4" w:space="0" w:color="auto"/>
              <w:left w:val="nil"/>
              <w:bottom w:val="single" w:sz="4" w:space="0" w:color="auto"/>
              <w:right w:val="single" w:sz="4" w:space="0" w:color="auto"/>
            </w:tcBorders>
            <w:vAlign w:val="center"/>
          </w:tcPr>
          <w:p w14:paraId="396F6ABC"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220kV</w:t>
            </w:r>
          </w:p>
          <w:p w14:paraId="025E7123"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主变保护测控屏</w:t>
            </w:r>
          </w:p>
          <w:p w14:paraId="7C270016" w14:textId="77777777" w:rsidR="008F2FED" w:rsidRPr="005C2713" w:rsidRDefault="008F2FED" w:rsidP="00BC07F7">
            <w:pPr>
              <w:spacing w:line="360" w:lineRule="auto"/>
              <w:jc w:val="center"/>
              <w:rPr>
                <w:rFonts w:ascii="仿宋" w:eastAsia="仿宋" w:hAnsi="仿宋" w:cs="宋体" w:hint="eastAsia"/>
                <w:bCs/>
                <w:color w:val="000000" w:themeColor="text1"/>
                <w:kern w:val="0"/>
                <w:szCs w:val="22"/>
              </w:rPr>
            </w:pPr>
          </w:p>
        </w:tc>
        <w:tc>
          <w:tcPr>
            <w:tcW w:w="6290" w:type="dxa"/>
            <w:tcBorders>
              <w:top w:val="single" w:sz="4" w:space="0" w:color="auto"/>
              <w:left w:val="nil"/>
              <w:bottom w:val="single" w:sz="4" w:space="0" w:color="auto"/>
              <w:right w:val="single" w:sz="4" w:space="0" w:color="auto"/>
            </w:tcBorders>
            <w:vAlign w:val="center"/>
          </w:tcPr>
          <w:p w14:paraId="7F3B4AEB"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1、变压器保护装置1组；</w:t>
            </w:r>
          </w:p>
          <w:p w14:paraId="20B6251D"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1）主要保护功能</w:t>
            </w:r>
          </w:p>
          <w:p w14:paraId="06BA9A3D"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具备差动速断、纵差保护、相间阻抗保护、接地阻抗保护、复压过流保护、零序过流保护、间隙过流保护、零序过压保护、失灵联跳、过负荷保护等保护功能。</w:t>
            </w:r>
          </w:p>
          <w:p w14:paraId="3FBBBB53"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高速24 点采样、实时并行计算。在每个采样点完成所有的保护逻辑测量和计算，以及故障报告和事件记录的实时整理。</w:t>
            </w:r>
          </w:p>
          <w:p w14:paraId="200E3C97"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采用Y–&gt;Δ变换调整变压器各侧CT 二次电流相位，励磁涌流闭锁</w:t>
            </w:r>
            <w:r w:rsidRPr="005C2713">
              <w:rPr>
                <w:rFonts w:ascii="仿宋" w:eastAsia="仿宋" w:hAnsi="仿宋" w:cs="仿宋_GB2312" w:hint="eastAsia"/>
                <w:color w:val="000000" w:themeColor="text1"/>
                <w:szCs w:val="21"/>
              </w:rPr>
              <w:lastRenderedPageBreak/>
              <w:t>判据采用分相制动。</w:t>
            </w:r>
          </w:p>
          <w:p w14:paraId="5D3733BC"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基于波形间断、谐波和波形识别的涌流识别判据，可准确区分励磁涌流和故障电流，保证空投时可靠闭锁，空投于故障快速动作；</w:t>
            </w:r>
          </w:p>
          <w:p w14:paraId="29C8AD0F"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以时差法作为CT 饱和主判据，同时结合波形识别辅助判据，可准确识别CT 状态，实现区内故障CT 饱和时能可靠动作、区外故障CT 饱和可靠不动、区外转区内可靠不拒动。</w:t>
            </w:r>
          </w:p>
          <w:p w14:paraId="12A3D24C"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2）基本电气参数</w:t>
            </w:r>
          </w:p>
          <w:p w14:paraId="31C769C7"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直流电源：额定电压110VDC/220VDC，输入范围80%~120%；</w:t>
            </w:r>
          </w:p>
          <w:p w14:paraId="4A31CBA9"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开关量输入：采用标准IEC 60255-1，额定电压110Vdc, 220Vdc，最大允许电压120%额定电压；</w:t>
            </w:r>
          </w:p>
          <w:p w14:paraId="735F0076"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开关量输出：输出接点分类跳闸及信号继电器/磁保持继电器，输出形式无源接点，最高工作电压250V AC/DC；</w:t>
            </w:r>
          </w:p>
          <w:p w14:paraId="1EA1A88E"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完善的事件记录功能：可记录64次故障录波（包含保护动作时序和故障波形），1024次保护动作报告，1024次自检结果及1024次开关量变位。</w:t>
            </w:r>
          </w:p>
          <w:p w14:paraId="3ACC0277"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2、屏柜（端子、导线、开关）1组；</w:t>
            </w:r>
          </w:p>
          <w:p w14:paraId="3F874F85"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尺寸（高:2260mm、宽:800mm、深:600mm、误差+/-5mm）；</w:t>
            </w:r>
          </w:p>
          <w:p w14:paraId="45027550"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1、母线保护装置1组；</w:t>
            </w:r>
          </w:p>
          <w:p w14:paraId="0A5B494B"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1）主要保护功能</w:t>
            </w:r>
          </w:p>
          <w:p w14:paraId="6B1783CE"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color w:val="000000" w:themeColor="text1"/>
                <w:szCs w:val="21"/>
              </w:rPr>
              <w:t>主要保护功能：分相式常规比率制动差动保护；分相式突变 量比率制动差动保护；大差后备保护；差动保护复合电压闭锁； 母联死区保护；母联失灵保护；断路器失灵保护；断路器失灵保 护复合电压闭锁； CT 断线告警；CT 断线闭锁；PT 断线告警； 母线运行方式自动识别。</w:t>
            </w:r>
          </w:p>
          <w:p w14:paraId="00287392"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2）基本电气参数</w:t>
            </w:r>
          </w:p>
          <w:p w14:paraId="2AE653B9"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直流电源：额定电压110VDC/220VDC，输入范围80%~120%；</w:t>
            </w:r>
          </w:p>
          <w:p w14:paraId="6126B613"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开关量输入：采用标准IEC 60255-1，额定电压110Vdc, 220Vdc，最大允许电压120%额定电压；</w:t>
            </w:r>
          </w:p>
          <w:p w14:paraId="2523E546"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开关量输出：输出接点分类跳闸及信号继电器/磁保持继电器，输</w:t>
            </w:r>
            <w:r w:rsidRPr="005C2713">
              <w:rPr>
                <w:rFonts w:ascii="仿宋" w:eastAsia="仿宋" w:hAnsi="仿宋" w:cs="仿宋_GB2312" w:hint="eastAsia"/>
                <w:color w:val="000000" w:themeColor="text1"/>
                <w:szCs w:val="21"/>
              </w:rPr>
              <w:lastRenderedPageBreak/>
              <w:t>出形式无源接点，最高工作电压250V AC/DC；</w:t>
            </w:r>
          </w:p>
          <w:p w14:paraId="6D1F7742"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完善的事件记录功能：可记录64次故障录波（包含保护动作时序和故障波形），1024次保护动作报告，1024次自检结果及1024次开关量变位。</w:t>
            </w:r>
          </w:p>
          <w:p w14:paraId="6B2F0E18"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2、屏柜（端子、导线、开关）1组；</w:t>
            </w:r>
          </w:p>
          <w:p w14:paraId="073C96F3"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尺寸（高:2260mm、宽:800mm、深:600mm、误差+/-5mm）；</w:t>
            </w:r>
          </w:p>
        </w:tc>
        <w:tc>
          <w:tcPr>
            <w:tcW w:w="1025" w:type="dxa"/>
            <w:tcBorders>
              <w:top w:val="single" w:sz="4" w:space="0" w:color="auto"/>
              <w:left w:val="nil"/>
              <w:bottom w:val="single" w:sz="4" w:space="0" w:color="auto"/>
              <w:right w:val="single" w:sz="4" w:space="0" w:color="auto"/>
            </w:tcBorders>
            <w:vAlign w:val="center"/>
          </w:tcPr>
          <w:p w14:paraId="3A778EDE"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lastRenderedPageBreak/>
              <w:t>台</w:t>
            </w:r>
          </w:p>
        </w:tc>
        <w:tc>
          <w:tcPr>
            <w:tcW w:w="933" w:type="dxa"/>
            <w:tcBorders>
              <w:top w:val="single" w:sz="4" w:space="0" w:color="auto"/>
              <w:left w:val="nil"/>
              <w:bottom w:val="single" w:sz="4" w:space="0" w:color="auto"/>
              <w:right w:val="single" w:sz="4" w:space="0" w:color="auto"/>
            </w:tcBorders>
            <w:vAlign w:val="center"/>
          </w:tcPr>
          <w:p w14:paraId="17B0A308"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2F61C515"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20FF2B7F"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lastRenderedPageBreak/>
              <w:t>9</w:t>
            </w:r>
          </w:p>
        </w:tc>
        <w:tc>
          <w:tcPr>
            <w:tcW w:w="1276" w:type="dxa"/>
            <w:tcBorders>
              <w:top w:val="single" w:sz="4" w:space="0" w:color="auto"/>
              <w:left w:val="nil"/>
              <w:bottom w:val="single" w:sz="4" w:space="0" w:color="auto"/>
              <w:right w:val="single" w:sz="4" w:space="0" w:color="auto"/>
            </w:tcBorders>
            <w:vAlign w:val="center"/>
          </w:tcPr>
          <w:p w14:paraId="78346ACB"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电力系统</w:t>
            </w:r>
          </w:p>
          <w:p w14:paraId="0DF1EEC7"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远动通讯屏</w:t>
            </w:r>
          </w:p>
        </w:tc>
        <w:tc>
          <w:tcPr>
            <w:tcW w:w="6290" w:type="dxa"/>
            <w:tcBorders>
              <w:top w:val="single" w:sz="4" w:space="0" w:color="auto"/>
              <w:left w:val="nil"/>
              <w:bottom w:val="single" w:sz="4" w:space="0" w:color="auto"/>
              <w:right w:val="single" w:sz="4" w:space="0" w:color="auto"/>
            </w:tcBorders>
            <w:vAlign w:val="center"/>
          </w:tcPr>
          <w:p w14:paraId="1561F3AE"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1.技术参数</w:t>
            </w:r>
          </w:p>
          <w:p w14:paraId="69CE1434"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1）远动通讯装置</w:t>
            </w:r>
          </w:p>
          <w:p w14:paraId="21E9FF5C" w14:textId="77777777" w:rsidR="008F2FED" w:rsidRPr="005C2713" w:rsidRDefault="00000000" w:rsidP="000B2E67">
            <w:pPr>
              <w:spacing w:line="360" w:lineRule="auto"/>
              <w:ind w:firstLineChars="200" w:firstLine="420"/>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采用分布式、模块化的设计思路，在装置级将通讯管理装置和I/O监控单元彻底分离，以实现对地理位置相对分散的设备监控功能。可用于箱式变电站、10/0.4KV低压变电所、低压信号电源、开关站、环网柜和接触网开关的监控。</w:t>
            </w:r>
          </w:p>
          <w:p w14:paraId="28F6388D"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2）交换机</w:t>
            </w:r>
          </w:p>
          <w:p w14:paraId="08E441AF"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24个10/100/1000Mbps自适应以太网端口；</w:t>
            </w:r>
          </w:p>
          <w:p w14:paraId="37B87C7D"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3）远动调度计算机</w:t>
            </w:r>
          </w:p>
          <w:p w14:paraId="3B8C9DCE"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处理器：酷睿I5处理器，CPU不低于I5-9500；</w:t>
            </w:r>
          </w:p>
          <w:p w14:paraId="1C8EABE0"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内存：容量≥16GB，内存类型DDR4，支持双通道；</w:t>
            </w:r>
          </w:p>
          <w:p w14:paraId="28646128"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硬盘：不低于1T硬盘；</w:t>
            </w:r>
          </w:p>
          <w:p w14:paraId="2DEFF886"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集成声卡；</w:t>
            </w:r>
          </w:p>
          <w:p w14:paraId="6A1E00F9"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千兆以太网卡；</w:t>
            </w:r>
          </w:p>
          <w:p w14:paraId="1C183790"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显示器尺寸：≥21.5英寸宽屏LED台式液晶显示器，分辨率不低于1920×1080；</w:t>
            </w:r>
          </w:p>
          <w:p w14:paraId="68184063"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键盘鼠标：标配键盘1个，鼠标1个；</w:t>
            </w:r>
          </w:p>
          <w:p w14:paraId="056B1532" w14:textId="77777777" w:rsidR="008F2FED" w:rsidRPr="005C2713" w:rsidRDefault="00000000" w:rsidP="00BC07F7">
            <w:pPr>
              <w:spacing w:line="360" w:lineRule="auto"/>
              <w:jc w:val="left"/>
              <w:rPr>
                <w:rFonts w:ascii="仿宋" w:eastAsia="仿宋" w:hAnsi="仿宋" w:cs="仿宋_GB2312" w:hint="eastAsia"/>
                <w:color w:val="000000" w:themeColor="text1"/>
                <w:szCs w:val="21"/>
              </w:rPr>
            </w:pPr>
            <w:r w:rsidRPr="005C2713">
              <w:rPr>
                <w:rFonts w:ascii="仿宋" w:eastAsia="仿宋" w:hAnsi="仿宋" w:cs="仿宋_GB2312" w:hint="eastAsia"/>
                <w:color w:val="000000" w:themeColor="text1"/>
                <w:szCs w:val="21"/>
              </w:rPr>
              <w:t>4）柜体1组</w:t>
            </w:r>
          </w:p>
          <w:p w14:paraId="7818E2F9"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s="仿宋_GB2312" w:hint="eastAsia"/>
                <w:color w:val="000000" w:themeColor="text1"/>
                <w:szCs w:val="21"/>
              </w:rPr>
              <w:t>尺寸（高:2260mm、宽:800mm、深:600mm、误差+/-5mm）；</w:t>
            </w:r>
          </w:p>
        </w:tc>
        <w:tc>
          <w:tcPr>
            <w:tcW w:w="1025" w:type="dxa"/>
            <w:tcBorders>
              <w:top w:val="single" w:sz="4" w:space="0" w:color="auto"/>
              <w:left w:val="nil"/>
              <w:bottom w:val="single" w:sz="4" w:space="0" w:color="auto"/>
              <w:right w:val="single" w:sz="4" w:space="0" w:color="auto"/>
            </w:tcBorders>
            <w:vAlign w:val="center"/>
          </w:tcPr>
          <w:p w14:paraId="6DC8530E"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套</w:t>
            </w:r>
          </w:p>
        </w:tc>
        <w:tc>
          <w:tcPr>
            <w:tcW w:w="933" w:type="dxa"/>
            <w:tcBorders>
              <w:top w:val="single" w:sz="4" w:space="0" w:color="auto"/>
              <w:left w:val="nil"/>
              <w:bottom w:val="single" w:sz="4" w:space="0" w:color="auto"/>
              <w:right w:val="single" w:sz="4" w:space="0" w:color="auto"/>
            </w:tcBorders>
            <w:vAlign w:val="center"/>
          </w:tcPr>
          <w:p w14:paraId="39272FCE"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5EE18FB0"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54D288E6"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10</w:t>
            </w:r>
          </w:p>
        </w:tc>
        <w:tc>
          <w:tcPr>
            <w:tcW w:w="1276" w:type="dxa"/>
            <w:tcBorders>
              <w:top w:val="single" w:sz="4" w:space="0" w:color="auto"/>
              <w:left w:val="nil"/>
              <w:bottom w:val="single" w:sz="4" w:space="0" w:color="auto"/>
              <w:right w:val="single" w:sz="4" w:space="0" w:color="auto"/>
            </w:tcBorders>
            <w:vAlign w:val="center"/>
          </w:tcPr>
          <w:p w14:paraId="2BDACA54"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变电站</w:t>
            </w:r>
          </w:p>
          <w:p w14:paraId="0390CC24"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综合自动化监控系统</w:t>
            </w:r>
          </w:p>
        </w:tc>
        <w:tc>
          <w:tcPr>
            <w:tcW w:w="6290" w:type="dxa"/>
            <w:tcBorders>
              <w:top w:val="single" w:sz="4" w:space="0" w:color="auto"/>
              <w:left w:val="nil"/>
              <w:bottom w:val="single" w:sz="4" w:space="0" w:color="auto"/>
              <w:right w:val="single" w:sz="4" w:space="0" w:color="auto"/>
            </w:tcBorders>
            <w:vAlign w:val="center"/>
          </w:tcPr>
          <w:p w14:paraId="64F42976"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1、软件功能</w:t>
            </w:r>
          </w:p>
          <w:p w14:paraId="05E79067" w14:textId="77777777" w:rsidR="008F2FED" w:rsidRPr="005C2713" w:rsidRDefault="00000000" w:rsidP="00BC07F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变电站自动化系统软件包含数据库存、监控系统、工程师站等部分。变电站自动化系统采用分层分布式结构，保证了系统组态的灵活性和功能配置的方便性。系统整体上分为站控层和间隔层两</w:t>
            </w:r>
            <w:r w:rsidRPr="005C2713">
              <w:rPr>
                <w:rFonts w:ascii="仿宋" w:eastAsia="仿宋" w:hAnsi="仿宋" w:cs="宋体" w:hint="eastAsia"/>
                <w:color w:val="000000" w:themeColor="text1"/>
                <w:szCs w:val="21"/>
              </w:rPr>
              <w:lastRenderedPageBreak/>
              <w:t>层，站控层和间隔层之间通过通信网络相连。系统在设计时充分地考虑了电力系统信息化的要求，设计了与MIS系统和继电保护信息管理系统等多种信息化系统的接口，提供变电站全面的信息服务支持。</w:t>
            </w:r>
            <w:r w:rsidRPr="005C2713">
              <w:rPr>
                <w:rFonts w:ascii="Calibri" w:eastAsia="仿宋" w:hAnsi="Calibri" w:cs="Calibri"/>
                <w:color w:val="000000" w:themeColor="text1"/>
                <w:szCs w:val="21"/>
              </w:rPr>
              <w:t> </w:t>
            </w:r>
          </w:p>
          <w:p w14:paraId="1F9B6E8D"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2、通信规约</w:t>
            </w:r>
          </w:p>
          <w:p w14:paraId="28ECD45E" w14:textId="77777777" w:rsidR="008F2FED" w:rsidRPr="005C2713" w:rsidRDefault="00000000" w:rsidP="00BC07F7">
            <w:pPr>
              <w:widowControl/>
              <w:spacing w:line="360" w:lineRule="auto"/>
              <w:ind w:firstLineChars="200" w:firstLine="420"/>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变电站自动化系统分为站控层和间隔层，站控层与间隔层之间采用以太网通信。通信网络传输层采用开放性好的TCP/IP协议，应用层采用国际标准的IEC60870-5-103规约和IEC60870-5-104规约。IEC60870-5-104规约用于远动、就地监控主站与IED设备间的通信，IEC60870-5-103规约仅用于继电保护工程师站与IED设备层的通信。</w:t>
            </w:r>
          </w:p>
          <w:p w14:paraId="209BD605"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3、监控工作台</w:t>
            </w:r>
            <w:r w:rsidRPr="005C2713">
              <w:rPr>
                <w:rFonts w:ascii="Calibri" w:eastAsia="仿宋" w:hAnsi="Calibri" w:cs="Calibri"/>
                <w:b/>
                <w:bCs/>
                <w:color w:val="000000" w:themeColor="text1"/>
                <w:szCs w:val="21"/>
              </w:rPr>
              <w:t> </w:t>
            </w:r>
          </w:p>
          <w:p w14:paraId="156E3651"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工位：两工位</w:t>
            </w:r>
          </w:p>
          <w:p w14:paraId="40267341"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材质：优质冷轧钢板</w:t>
            </w:r>
          </w:p>
          <w:p w14:paraId="1E205670"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表面处理：脱脂、磷化、静电喷涂</w:t>
            </w:r>
          </w:p>
          <w:p w14:paraId="59A0C7A6"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产品尺寸：长</w:t>
            </w:r>
            <w:r w:rsidRPr="005C2713">
              <w:rPr>
                <w:rFonts w:ascii="仿宋" w:eastAsia="仿宋" w:hAnsi="仿宋" w:cs="宋体"/>
                <w:color w:val="000000" w:themeColor="text1"/>
                <w:szCs w:val="21"/>
              </w:rPr>
              <w:t>12</w:t>
            </w:r>
            <w:r w:rsidRPr="005C2713">
              <w:rPr>
                <w:rFonts w:ascii="仿宋" w:eastAsia="仿宋" w:hAnsi="仿宋" w:cs="宋体" w:hint="eastAsia"/>
                <w:color w:val="000000" w:themeColor="text1"/>
                <w:szCs w:val="21"/>
              </w:rPr>
              <w:t>00mm×宽900mm×高750mm；</w:t>
            </w:r>
          </w:p>
          <w:p w14:paraId="081817A8" w14:textId="77777777" w:rsidR="008F2FED" w:rsidRPr="005C2713" w:rsidRDefault="00000000" w:rsidP="00BC07F7">
            <w:pPr>
              <w:widowControl/>
              <w:spacing w:line="360" w:lineRule="auto"/>
              <w:jc w:val="left"/>
              <w:rPr>
                <w:rFonts w:ascii="仿宋" w:eastAsia="仿宋" w:hAnsi="仿宋" w:cs="宋体" w:hint="eastAsia"/>
                <w:b/>
                <w:bCs/>
                <w:color w:val="000000" w:themeColor="text1"/>
                <w:szCs w:val="21"/>
              </w:rPr>
            </w:pPr>
            <w:r w:rsidRPr="005C2713">
              <w:rPr>
                <w:rFonts w:ascii="仿宋" w:eastAsia="仿宋" w:hAnsi="仿宋" w:cs="宋体" w:hint="eastAsia"/>
                <w:b/>
                <w:bCs/>
                <w:color w:val="000000" w:themeColor="text1"/>
                <w:szCs w:val="21"/>
              </w:rPr>
              <w:t>4、监控计算机</w:t>
            </w:r>
          </w:p>
          <w:p w14:paraId="1F502E2C"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处理器：酷睿I5处理器，CPU不低于I5-9500；</w:t>
            </w:r>
          </w:p>
          <w:p w14:paraId="620812EB"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内存：容量≥16GB，内存类型DDR4，支持双通道；</w:t>
            </w:r>
          </w:p>
          <w:p w14:paraId="6ACA9F67"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硬盘：不低于1T硬盘；</w:t>
            </w:r>
          </w:p>
          <w:p w14:paraId="7A52310B"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集成声卡；</w:t>
            </w:r>
          </w:p>
          <w:p w14:paraId="3E30724D"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千兆以太网卡；</w:t>
            </w:r>
          </w:p>
          <w:p w14:paraId="639DBED3"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显示器尺寸：≥21.5英寸宽屏LED台式液晶显示器，分辨率不低于1920×1080；</w:t>
            </w:r>
          </w:p>
          <w:p w14:paraId="35AE901A" w14:textId="77777777" w:rsidR="008F2FED" w:rsidRPr="005C2713" w:rsidRDefault="00000000" w:rsidP="00BC07F7">
            <w:pPr>
              <w:widowControl/>
              <w:spacing w:line="360" w:lineRule="auto"/>
              <w:jc w:val="left"/>
              <w:rPr>
                <w:rFonts w:ascii="仿宋" w:eastAsia="仿宋" w:hAnsi="仿宋" w:cs="宋体" w:hint="eastAsia"/>
                <w:color w:val="000000" w:themeColor="text1"/>
                <w:szCs w:val="21"/>
              </w:rPr>
            </w:pPr>
            <w:r w:rsidRPr="005C2713">
              <w:rPr>
                <w:rFonts w:ascii="仿宋" w:eastAsia="仿宋" w:hAnsi="仿宋" w:cs="宋体" w:hint="eastAsia"/>
                <w:color w:val="000000" w:themeColor="text1"/>
                <w:szCs w:val="21"/>
              </w:rPr>
              <w:t>键盘鼠标：标配键盘1个，鼠标1个；</w:t>
            </w:r>
          </w:p>
          <w:p w14:paraId="04DAFB0F"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cs="宋体" w:hint="eastAsia"/>
                <w:b/>
                <w:bCs/>
                <w:color w:val="000000" w:themeColor="text1"/>
                <w:szCs w:val="21"/>
              </w:rPr>
              <w:t>5、</w:t>
            </w:r>
            <w:r w:rsidRPr="005C2713">
              <w:rPr>
                <w:rFonts w:ascii="仿宋" w:eastAsia="仿宋" w:hAnsi="仿宋" w:hint="eastAsia"/>
                <w:color w:val="000000" w:themeColor="text1"/>
              </w:rPr>
              <w:t>仿真实训软件</w:t>
            </w:r>
          </w:p>
          <w:p w14:paraId="5FDE181C"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配套与实验设备相对应的仿真实训软件，仿真实训软件具有以下功能：</w:t>
            </w:r>
          </w:p>
          <w:p w14:paraId="664FC3B6"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1.配电所漫游巡检</w:t>
            </w:r>
          </w:p>
          <w:p w14:paraId="1D13F948"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lastRenderedPageBreak/>
              <w:t>配电所内部环境接近真实10kV配电所，操作人员可在仿真环境内进行漫游巡检。</w:t>
            </w:r>
          </w:p>
          <w:p w14:paraId="224F02AB"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2.开关柜设备认知</w:t>
            </w:r>
          </w:p>
          <w:p w14:paraId="4C2626D9"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高压开关柜和低压开关柜认知，操作人员可在该部分进行高压开关柜设备的认知学习。</w:t>
            </w:r>
          </w:p>
          <w:p w14:paraId="6EAD2CAB"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3.送电操作</w:t>
            </w:r>
          </w:p>
          <w:p w14:paraId="04979429"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3.1 送电操作培训</w:t>
            </w:r>
          </w:p>
          <w:p w14:paraId="461B9C12"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根据送电操作程序，操作人员按步骤进行送电操作流程学习和培训。</w:t>
            </w:r>
          </w:p>
          <w:p w14:paraId="2C3F3AB4"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3.2 送电操作考核</w:t>
            </w:r>
          </w:p>
          <w:p w14:paraId="10BBCEE7"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操作人员严格按照送电操作流程进行考核，考核结束后有评分环节。</w:t>
            </w:r>
          </w:p>
          <w:p w14:paraId="0FFD40A6"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4. 停电操作</w:t>
            </w:r>
          </w:p>
          <w:p w14:paraId="01A5D3C9"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4.1 停电操作培训</w:t>
            </w:r>
          </w:p>
          <w:p w14:paraId="51BA7154"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根据停电操作程序，操作人员按步骤进行停电操作流程学习和培训。</w:t>
            </w:r>
          </w:p>
          <w:p w14:paraId="789A7CE7" w14:textId="77777777" w:rsidR="008F2FED" w:rsidRPr="005C2713" w:rsidRDefault="00000000" w:rsidP="00BC07F7">
            <w:pPr>
              <w:spacing w:line="360" w:lineRule="auto"/>
              <w:rPr>
                <w:rFonts w:ascii="仿宋" w:eastAsia="仿宋" w:hAnsi="仿宋"/>
                <w:color w:val="000000" w:themeColor="text1"/>
              </w:rPr>
            </w:pPr>
            <w:r w:rsidRPr="005C2713">
              <w:rPr>
                <w:rFonts w:ascii="仿宋" w:eastAsia="仿宋" w:hAnsi="仿宋" w:hint="eastAsia"/>
                <w:color w:val="000000" w:themeColor="text1"/>
              </w:rPr>
              <w:t>4.2 停电操作考核</w:t>
            </w:r>
          </w:p>
          <w:p w14:paraId="59B6A9F8" w14:textId="77777777" w:rsidR="008F2FED" w:rsidRPr="005C2713" w:rsidRDefault="00000000" w:rsidP="00BC07F7">
            <w:pPr>
              <w:widowControl/>
              <w:spacing w:line="360" w:lineRule="auto"/>
              <w:jc w:val="left"/>
              <w:rPr>
                <w:rFonts w:ascii="仿宋" w:eastAsia="仿宋" w:hAnsi="仿宋" w:hint="eastAsia"/>
                <w:color w:val="000000" w:themeColor="text1"/>
                <w:kern w:val="0"/>
                <w:szCs w:val="21"/>
              </w:rPr>
            </w:pPr>
            <w:r w:rsidRPr="005C2713">
              <w:rPr>
                <w:rFonts w:ascii="仿宋" w:eastAsia="仿宋" w:hAnsi="仿宋" w:hint="eastAsia"/>
                <w:color w:val="000000" w:themeColor="text1"/>
                <w:szCs w:val="21"/>
              </w:rPr>
              <w:t>操作人员严格按照停电操作流程进行考核，考核结束后有评分环节。</w:t>
            </w:r>
          </w:p>
        </w:tc>
        <w:tc>
          <w:tcPr>
            <w:tcW w:w="1025" w:type="dxa"/>
            <w:tcBorders>
              <w:top w:val="single" w:sz="4" w:space="0" w:color="auto"/>
              <w:left w:val="nil"/>
              <w:bottom w:val="single" w:sz="4" w:space="0" w:color="auto"/>
              <w:right w:val="single" w:sz="4" w:space="0" w:color="auto"/>
            </w:tcBorders>
            <w:vAlign w:val="center"/>
          </w:tcPr>
          <w:p w14:paraId="4FA37944"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lastRenderedPageBreak/>
              <w:t>套</w:t>
            </w:r>
          </w:p>
        </w:tc>
        <w:tc>
          <w:tcPr>
            <w:tcW w:w="933" w:type="dxa"/>
            <w:tcBorders>
              <w:top w:val="single" w:sz="4" w:space="0" w:color="auto"/>
              <w:left w:val="nil"/>
              <w:bottom w:val="single" w:sz="4" w:space="0" w:color="auto"/>
              <w:right w:val="single" w:sz="4" w:space="0" w:color="auto"/>
            </w:tcBorders>
            <w:vAlign w:val="center"/>
          </w:tcPr>
          <w:p w14:paraId="4D700E4D"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42CDE8F8"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0E524C79"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lastRenderedPageBreak/>
              <w:t>11</w:t>
            </w:r>
          </w:p>
        </w:tc>
        <w:tc>
          <w:tcPr>
            <w:tcW w:w="1276" w:type="dxa"/>
            <w:tcBorders>
              <w:top w:val="single" w:sz="4" w:space="0" w:color="auto"/>
              <w:left w:val="nil"/>
              <w:bottom w:val="single" w:sz="4" w:space="0" w:color="auto"/>
              <w:right w:val="single" w:sz="4" w:space="0" w:color="auto"/>
            </w:tcBorders>
            <w:vAlign w:val="center"/>
          </w:tcPr>
          <w:p w14:paraId="064C8944"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413A97DF"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干式变压器</w:t>
            </w:r>
          </w:p>
        </w:tc>
        <w:tc>
          <w:tcPr>
            <w:tcW w:w="6290" w:type="dxa"/>
            <w:tcBorders>
              <w:top w:val="single" w:sz="4" w:space="0" w:color="auto"/>
              <w:left w:val="nil"/>
              <w:bottom w:val="single" w:sz="4" w:space="0" w:color="auto"/>
              <w:right w:val="single" w:sz="4" w:space="0" w:color="auto"/>
            </w:tcBorders>
            <w:vAlign w:val="center"/>
          </w:tcPr>
          <w:p w14:paraId="7FE11941" w14:textId="77777777" w:rsidR="008F2FED" w:rsidRPr="005C2713" w:rsidRDefault="00000000" w:rsidP="00BC07F7">
            <w:pPr>
              <w:spacing w:line="360" w:lineRule="auto"/>
              <w:ind w:firstLineChars="200" w:firstLine="420"/>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SCB-13树脂绝缘干式电力变压器具有损耗低、局部放电量低、噪声小、散热能力强，强迫风冷条件下可以 120%额定负载运行防潮性能好，可在100%湿度下正常运行、停运后不经预干燥即可投入运行；安全、难燃防火，无污染，可直接安装在负荷中心；配备有完善的温度保护控制系统，为变压器安全运行提供可靠保障；免维护、安装简便、综合运行成本低的特点。</w:t>
            </w:r>
          </w:p>
          <w:p w14:paraId="7992CB3F"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(1)</w:t>
            </w:r>
            <w:r w:rsidRPr="005C2713">
              <w:rPr>
                <w:rFonts w:ascii="仿宋" w:eastAsia="仿宋" w:hAnsi="仿宋" w:cs="宋体"/>
                <w:color w:val="000000" w:themeColor="text1"/>
                <w:szCs w:val="16"/>
              </w:rPr>
              <w:t>采用三相、双绕组、环氧树脂真空浇注干式变压器；</w:t>
            </w:r>
          </w:p>
          <w:p w14:paraId="0F8C1AD0"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(2</w:t>
            </w:r>
            <w:r w:rsidRPr="005C2713">
              <w:rPr>
                <w:rFonts w:ascii="仿宋" w:eastAsia="仿宋" w:hAnsi="仿宋" w:cs="宋体"/>
                <w:color w:val="000000" w:themeColor="text1"/>
                <w:szCs w:val="16"/>
              </w:rPr>
              <w:t>)高压侧最高工作电压</w:t>
            </w:r>
            <w:r w:rsidRPr="005C2713">
              <w:rPr>
                <w:rFonts w:ascii="仿宋" w:eastAsia="仿宋" w:hAnsi="仿宋" w:cs="宋体" w:hint="eastAsia"/>
                <w:color w:val="000000" w:themeColor="text1"/>
                <w:szCs w:val="16"/>
              </w:rPr>
              <w:t xml:space="preserve">：0.4 </w:t>
            </w:r>
            <w:r w:rsidRPr="005C2713">
              <w:rPr>
                <w:rFonts w:ascii="仿宋" w:eastAsia="仿宋" w:hAnsi="仿宋" w:cs="宋体"/>
                <w:color w:val="000000" w:themeColor="text1"/>
                <w:szCs w:val="16"/>
              </w:rPr>
              <w:t>kV；</w:t>
            </w:r>
          </w:p>
          <w:p w14:paraId="0CED58D6"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(3</w:t>
            </w:r>
            <w:r w:rsidRPr="005C2713">
              <w:rPr>
                <w:rFonts w:ascii="仿宋" w:eastAsia="仿宋" w:hAnsi="仿宋" w:cs="宋体"/>
                <w:color w:val="000000" w:themeColor="text1"/>
                <w:szCs w:val="16"/>
              </w:rPr>
              <w:t>)高压侧额定工作电压</w:t>
            </w:r>
            <w:r w:rsidRPr="005C2713">
              <w:rPr>
                <w:rFonts w:ascii="仿宋" w:eastAsia="仿宋" w:hAnsi="仿宋" w:cs="宋体" w:hint="eastAsia"/>
                <w:color w:val="000000" w:themeColor="text1"/>
                <w:szCs w:val="16"/>
              </w:rPr>
              <w:t xml:space="preserve">：0.4 </w:t>
            </w:r>
            <w:r w:rsidRPr="005C2713">
              <w:rPr>
                <w:rFonts w:ascii="仿宋" w:eastAsia="仿宋" w:hAnsi="仿宋" w:cs="宋体"/>
                <w:color w:val="000000" w:themeColor="text1"/>
                <w:szCs w:val="16"/>
              </w:rPr>
              <w:t>kV；</w:t>
            </w:r>
          </w:p>
          <w:p w14:paraId="0875B0DC"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(4</w:t>
            </w:r>
            <w:r w:rsidRPr="005C2713">
              <w:rPr>
                <w:rFonts w:ascii="仿宋" w:eastAsia="仿宋" w:hAnsi="仿宋" w:cs="宋体"/>
                <w:color w:val="000000" w:themeColor="text1"/>
                <w:szCs w:val="16"/>
              </w:rPr>
              <w:t>)额定容量</w:t>
            </w:r>
            <w:r w:rsidRPr="005C2713">
              <w:rPr>
                <w:rFonts w:ascii="仿宋" w:eastAsia="仿宋" w:hAnsi="仿宋" w:cs="宋体" w:hint="eastAsia"/>
                <w:color w:val="000000" w:themeColor="text1"/>
                <w:szCs w:val="16"/>
              </w:rPr>
              <w:t>：50 kVA</w:t>
            </w:r>
            <w:r w:rsidRPr="005C2713">
              <w:rPr>
                <w:rFonts w:ascii="仿宋" w:eastAsia="仿宋" w:hAnsi="仿宋" w:cs="宋体"/>
                <w:color w:val="000000" w:themeColor="text1"/>
                <w:szCs w:val="16"/>
              </w:rPr>
              <w:t>；</w:t>
            </w:r>
          </w:p>
          <w:p w14:paraId="260E945B"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lastRenderedPageBreak/>
              <w:t>(5</w:t>
            </w:r>
            <w:r w:rsidRPr="005C2713">
              <w:rPr>
                <w:rFonts w:ascii="仿宋" w:eastAsia="仿宋" w:hAnsi="仿宋" w:cs="宋体"/>
                <w:color w:val="000000" w:themeColor="text1"/>
                <w:szCs w:val="16"/>
              </w:rPr>
              <w:t>)额定频率</w:t>
            </w:r>
            <w:r w:rsidRPr="005C2713">
              <w:rPr>
                <w:rFonts w:ascii="仿宋" w:eastAsia="仿宋" w:hAnsi="仿宋" w:cs="宋体" w:hint="eastAsia"/>
                <w:color w:val="000000" w:themeColor="text1"/>
                <w:szCs w:val="16"/>
              </w:rPr>
              <w:t>：</w:t>
            </w:r>
            <w:r w:rsidRPr="005C2713">
              <w:rPr>
                <w:rFonts w:ascii="仿宋" w:eastAsia="仿宋" w:hAnsi="仿宋" w:cs="宋体"/>
                <w:color w:val="000000" w:themeColor="text1"/>
                <w:szCs w:val="16"/>
              </w:rPr>
              <w:t>50</w:t>
            </w:r>
            <w:r w:rsidRPr="005C2713">
              <w:rPr>
                <w:rFonts w:ascii="仿宋" w:eastAsia="仿宋" w:hAnsi="仿宋" w:cs="宋体" w:hint="eastAsia"/>
                <w:color w:val="000000" w:themeColor="text1"/>
                <w:szCs w:val="16"/>
              </w:rPr>
              <w:t xml:space="preserve"> </w:t>
            </w:r>
            <w:r w:rsidRPr="005C2713">
              <w:rPr>
                <w:rFonts w:ascii="仿宋" w:eastAsia="仿宋" w:hAnsi="仿宋" w:cs="宋体"/>
                <w:color w:val="000000" w:themeColor="text1"/>
                <w:szCs w:val="16"/>
              </w:rPr>
              <w:t>Hz；</w:t>
            </w:r>
          </w:p>
          <w:p w14:paraId="185E35E3"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(6</w:t>
            </w:r>
            <w:r w:rsidRPr="005C2713">
              <w:rPr>
                <w:rFonts w:ascii="仿宋" w:eastAsia="仿宋" w:hAnsi="仿宋" w:cs="宋体"/>
                <w:color w:val="000000" w:themeColor="text1"/>
                <w:szCs w:val="16"/>
              </w:rPr>
              <w:t>)冷却方式：风冷；</w:t>
            </w:r>
          </w:p>
          <w:p w14:paraId="7145FC3C"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hint="eastAsia"/>
                <w:color w:val="000000" w:themeColor="text1"/>
                <w:szCs w:val="16"/>
              </w:rPr>
              <w:t>(7</w:t>
            </w:r>
            <w:r w:rsidRPr="005C2713">
              <w:rPr>
                <w:rFonts w:ascii="仿宋" w:eastAsia="仿宋" w:hAnsi="仿宋" w:cs="宋体"/>
                <w:color w:val="000000" w:themeColor="text1"/>
                <w:szCs w:val="16"/>
              </w:rPr>
              <w:t>)连接组标号：Dyn11</w:t>
            </w:r>
          </w:p>
        </w:tc>
        <w:tc>
          <w:tcPr>
            <w:tcW w:w="1025" w:type="dxa"/>
            <w:tcBorders>
              <w:top w:val="single" w:sz="4" w:space="0" w:color="auto"/>
              <w:left w:val="nil"/>
              <w:bottom w:val="single" w:sz="4" w:space="0" w:color="auto"/>
              <w:right w:val="single" w:sz="4" w:space="0" w:color="auto"/>
            </w:tcBorders>
            <w:vAlign w:val="center"/>
          </w:tcPr>
          <w:p w14:paraId="24EA8189"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lastRenderedPageBreak/>
              <w:t>组</w:t>
            </w:r>
          </w:p>
        </w:tc>
        <w:tc>
          <w:tcPr>
            <w:tcW w:w="933" w:type="dxa"/>
            <w:tcBorders>
              <w:top w:val="single" w:sz="4" w:space="0" w:color="auto"/>
              <w:left w:val="nil"/>
              <w:bottom w:val="single" w:sz="4" w:space="0" w:color="auto"/>
              <w:right w:val="single" w:sz="4" w:space="0" w:color="auto"/>
            </w:tcBorders>
            <w:vAlign w:val="center"/>
          </w:tcPr>
          <w:p w14:paraId="5378226F"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449490C1"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706F5A77"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12</w:t>
            </w:r>
          </w:p>
        </w:tc>
        <w:tc>
          <w:tcPr>
            <w:tcW w:w="1276" w:type="dxa"/>
            <w:tcBorders>
              <w:top w:val="single" w:sz="4" w:space="0" w:color="auto"/>
              <w:left w:val="nil"/>
              <w:bottom w:val="single" w:sz="4" w:space="0" w:color="auto"/>
              <w:right w:val="single" w:sz="4" w:space="0" w:color="auto"/>
            </w:tcBorders>
            <w:vAlign w:val="center"/>
          </w:tcPr>
          <w:p w14:paraId="7AEE8867"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2BF3DD51"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柱上变压器台区</w:t>
            </w:r>
          </w:p>
        </w:tc>
        <w:tc>
          <w:tcPr>
            <w:tcW w:w="6290" w:type="dxa"/>
            <w:tcBorders>
              <w:top w:val="single" w:sz="4" w:space="0" w:color="auto"/>
              <w:left w:val="nil"/>
              <w:bottom w:val="single" w:sz="4" w:space="0" w:color="auto"/>
              <w:right w:val="single" w:sz="4" w:space="0" w:color="auto"/>
            </w:tcBorders>
            <w:vAlign w:val="center"/>
          </w:tcPr>
          <w:p w14:paraId="457E36AE" w14:textId="77777777" w:rsidR="008F2FED" w:rsidRPr="005C2713" w:rsidRDefault="00000000" w:rsidP="00BC07F7">
            <w:pPr>
              <w:spacing w:line="360" w:lineRule="auto"/>
              <w:ind w:firstLine="560"/>
              <w:rPr>
                <w:rFonts w:ascii="仿宋" w:eastAsia="仿宋" w:hAnsi="仿宋" w:hint="eastAsia"/>
                <w:color w:val="000000" w:themeColor="text1"/>
                <w:kern w:val="0"/>
                <w:szCs w:val="16"/>
              </w:rPr>
            </w:pPr>
            <w:r w:rsidRPr="005C2713">
              <w:rPr>
                <w:rFonts w:ascii="仿宋" w:eastAsia="仿宋" w:hAnsi="仿宋" w:cs="宋体" w:hint="eastAsia"/>
                <w:bCs/>
                <w:color w:val="000000" w:themeColor="text1"/>
                <w:kern w:val="0"/>
                <w:szCs w:val="22"/>
              </w:rPr>
              <w:t>10kV柱上变压器台区</w:t>
            </w:r>
            <w:r w:rsidRPr="005C2713">
              <w:rPr>
                <w:rFonts w:ascii="仿宋" w:eastAsia="仿宋" w:hAnsi="仿宋" w:cs="宋体" w:hint="eastAsia"/>
                <w:color w:val="000000" w:themeColor="text1"/>
                <w:szCs w:val="16"/>
              </w:rPr>
              <w:t>包含油浸式变压器S13-M-50kVA 1台、电杆3根、户外真空断路器1台、户外隔离开关1组、金具台料一套、导线若干，含安装调试。</w:t>
            </w:r>
          </w:p>
        </w:tc>
        <w:tc>
          <w:tcPr>
            <w:tcW w:w="1025" w:type="dxa"/>
            <w:tcBorders>
              <w:top w:val="single" w:sz="4" w:space="0" w:color="auto"/>
              <w:left w:val="nil"/>
              <w:bottom w:val="single" w:sz="4" w:space="0" w:color="auto"/>
              <w:right w:val="single" w:sz="4" w:space="0" w:color="auto"/>
            </w:tcBorders>
            <w:vAlign w:val="center"/>
          </w:tcPr>
          <w:p w14:paraId="16048B47"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台</w:t>
            </w:r>
          </w:p>
        </w:tc>
        <w:tc>
          <w:tcPr>
            <w:tcW w:w="933" w:type="dxa"/>
            <w:tcBorders>
              <w:top w:val="single" w:sz="4" w:space="0" w:color="auto"/>
              <w:left w:val="nil"/>
              <w:bottom w:val="single" w:sz="4" w:space="0" w:color="auto"/>
              <w:right w:val="single" w:sz="4" w:space="0" w:color="auto"/>
            </w:tcBorders>
            <w:vAlign w:val="center"/>
          </w:tcPr>
          <w:p w14:paraId="475FE302"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5636A0AD"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12820B77"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13</w:t>
            </w:r>
          </w:p>
        </w:tc>
        <w:tc>
          <w:tcPr>
            <w:tcW w:w="1276" w:type="dxa"/>
            <w:tcBorders>
              <w:top w:val="single" w:sz="4" w:space="0" w:color="auto"/>
              <w:left w:val="nil"/>
              <w:bottom w:val="single" w:sz="4" w:space="0" w:color="auto"/>
              <w:right w:val="single" w:sz="4" w:space="0" w:color="auto"/>
            </w:tcBorders>
            <w:vAlign w:val="center"/>
          </w:tcPr>
          <w:p w14:paraId="21FE956C"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3EB704C2"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充气环网柜</w:t>
            </w:r>
          </w:p>
        </w:tc>
        <w:tc>
          <w:tcPr>
            <w:tcW w:w="6290" w:type="dxa"/>
            <w:tcBorders>
              <w:top w:val="single" w:sz="4" w:space="0" w:color="auto"/>
              <w:left w:val="nil"/>
              <w:bottom w:val="single" w:sz="4" w:space="0" w:color="auto"/>
              <w:right w:val="single" w:sz="4" w:space="0" w:color="auto"/>
            </w:tcBorders>
            <w:vAlign w:val="center"/>
          </w:tcPr>
          <w:p w14:paraId="0E3E6CFB" w14:textId="77777777" w:rsidR="008F2FED" w:rsidRPr="005C2713" w:rsidRDefault="00000000" w:rsidP="00BC07F7">
            <w:pPr>
              <w:spacing w:line="360" w:lineRule="auto"/>
              <w:ind w:firstLineChars="200" w:firstLine="420"/>
              <w:rPr>
                <w:rFonts w:ascii="仿宋" w:eastAsia="仿宋" w:hAnsi="仿宋" w:cs="宋体" w:hint="eastAsia"/>
                <w:color w:val="000000" w:themeColor="text1"/>
                <w:szCs w:val="16"/>
              </w:rPr>
            </w:pPr>
            <w:r w:rsidRPr="005C2713">
              <w:rPr>
                <w:rFonts w:ascii="仿宋" w:eastAsia="仿宋" w:hAnsi="仿宋" w:cs="宋体"/>
                <w:color w:val="000000" w:themeColor="text1"/>
                <w:szCs w:val="16"/>
              </w:rPr>
              <w:t>SF6全绝缘充气环网柜(简称环网柜)适用于额定电压12kV，额定频率为 50HZ 的交流配电系统，采用压气灭弧方式的负荷开关及负荷开关-熔断器组合电器为主要元件，可构成环网供电单元终端供电，还可以按变配电站主接线要求进行任意配合。本产品具有体积小、重量轻、操作简便、使用安全、维护方便等特点。</w:t>
            </w:r>
            <w:r w:rsidRPr="005C2713">
              <w:rPr>
                <w:rFonts w:ascii="仿宋" w:eastAsia="仿宋" w:hAnsi="仿宋" w:cs="宋体" w:hint="eastAsia"/>
                <w:color w:val="000000" w:themeColor="text1"/>
                <w:szCs w:val="16"/>
              </w:rPr>
              <w:t>环网柜配置为C+F+C，配置安装基础及调试。</w:t>
            </w:r>
          </w:p>
          <w:p w14:paraId="0BE79F3F"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（1）额定电压：12kV；</w:t>
            </w:r>
          </w:p>
          <w:p w14:paraId="4FD4E0FE"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（2）额定母线电流：630A；</w:t>
            </w:r>
          </w:p>
          <w:p w14:paraId="34C85773"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（3）额定频率：50Hz；</w:t>
            </w:r>
          </w:p>
          <w:p w14:paraId="04CFB531"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（4）额定雷电冲击耐受电压（全波峰值）：75kV；</w:t>
            </w:r>
          </w:p>
          <w:p w14:paraId="2F66C72F"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（5）额定短时工频耐受电压（有效值）：42kV；</w:t>
            </w:r>
          </w:p>
          <w:p w14:paraId="14F41A43"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（6）额定短时耐受电流：25kA；</w:t>
            </w:r>
          </w:p>
          <w:p w14:paraId="73A03B0D" w14:textId="77777777" w:rsidR="008F2FED" w:rsidRPr="005C2713" w:rsidRDefault="00000000" w:rsidP="00BC07F7">
            <w:pPr>
              <w:spacing w:line="360" w:lineRule="auto"/>
              <w:rPr>
                <w:rFonts w:ascii="仿宋" w:eastAsia="仿宋" w:hAnsi="仿宋" w:cs="宋体" w:hint="eastAsia"/>
                <w:color w:val="000000" w:themeColor="text1"/>
                <w:szCs w:val="16"/>
              </w:rPr>
            </w:pPr>
            <w:r w:rsidRPr="005C2713">
              <w:rPr>
                <w:rFonts w:ascii="仿宋" w:eastAsia="仿宋" w:hAnsi="仿宋" w:cs="宋体"/>
                <w:color w:val="000000" w:themeColor="text1"/>
                <w:szCs w:val="16"/>
              </w:rPr>
              <w:t>（7）绝缘介质：干燥SF6；</w:t>
            </w:r>
          </w:p>
          <w:p w14:paraId="65066332" w14:textId="77777777" w:rsidR="008F2FED" w:rsidRPr="005C2713" w:rsidRDefault="00000000" w:rsidP="00BC07F7">
            <w:pPr>
              <w:spacing w:line="360" w:lineRule="auto"/>
              <w:rPr>
                <w:rFonts w:ascii="仿宋" w:eastAsia="仿宋" w:hAnsi="仿宋" w:hint="eastAsia"/>
                <w:color w:val="000000" w:themeColor="text1"/>
                <w:kern w:val="0"/>
                <w:szCs w:val="16"/>
              </w:rPr>
            </w:pPr>
            <w:r w:rsidRPr="005C2713">
              <w:rPr>
                <w:rFonts w:ascii="仿宋" w:eastAsia="仿宋" w:hAnsi="仿宋" w:cs="宋体"/>
                <w:color w:val="000000" w:themeColor="text1"/>
                <w:szCs w:val="16"/>
              </w:rPr>
              <w:t>（8）外壳防护等级：IP65。</w:t>
            </w:r>
          </w:p>
        </w:tc>
        <w:tc>
          <w:tcPr>
            <w:tcW w:w="1025" w:type="dxa"/>
            <w:tcBorders>
              <w:top w:val="single" w:sz="4" w:space="0" w:color="auto"/>
              <w:left w:val="nil"/>
              <w:bottom w:val="single" w:sz="4" w:space="0" w:color="auto"/>
              <w:right w:val="single" w:sz="4" w:space="0" w:color="auto"/>
            </w:tcBorders>
            <w:vAlign w:val="center"/>
          </w:tcPr>
          <w:p w14:paraId="41187092"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套</w:t>
            </w:r>
          </w:p>
        </w:tc>
        <w:tc>
          <w:tcPr>
            <w:tcW w:w="933" w:type="dxa"/>
            <w:tcBorders>
              <w:top w:val="single" w:sz="4" w:space="0" w:color="auto"/>
              <w:left w:val="nil"/>
              <w:bottom w:val="single" w:sz="4" w:space="0" w:color="auto"/>
              <w:right w:val="single" w:sz="4" w:space="0" w:color="auto"/>
            </w:tcBorders>
            <w:vAlign w:val="center"/>
          </w:tcPr>
          <w:p w14:paraId="61A37118"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1</w:t>
            </w:r>
          </w:p>
        </w:tc>
      </w:tr>
      <w:tr w:rsidR="008F2FED" w:rsidRPr="005C2713" w14:paraId="05566C28"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08BEE976"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14</w:t>
            </w:r>
          </w:p>
        </w:tc>
        <w:tc>
          <w:tcPr>
            <w:tcW w:w="1276" w:type="dxa"/>
            <w:tcBorders>
              <w:top w:val="single" w:sz="4" w:space="0" w:color="auto"/>
              <w:left w:val="nil"/>
              <w:bottom w:val="single" w:sz="4" w:space="0" w:color="auto"/>
              <w:right w:val="single" w:sz="4" w:space="0" w:color="auto"/>
            </w:tcBorders>
            <w:vAlign w:val="center"/>
          </w:tcPr>
          <w:p w14:paraId="1F0F1AD4"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五防</w:t>
            </w:r>
          </w:p>
          <w:p w14:paraId="2184EB05"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模拟屏</w:t>
            </w:r>
          </w:p>
        </w:tc>
        <w:tc>
          <w:tcPr>
            <w:tcW w:w="6290" w:type="dxa"/>
            <w:tcBorders>
              <w:top w:val="single" w:sz="4" w:space="0" w:color="auto"/>
              <w:left w:val="nil"/>
              <w:bottom w:val="single" w:sz="4" w:space="0" w:color="auto"/>
              <w:right w:val="single" w:sz="4" w:space="0" w:color="auto"/>
            </w:tcBorders>
            <w:vAlign w:val="center"/>
          </w:tcPr>
          <w:p w14:paraId="0338D48B" w14:textId="77777777" w:rsidR="008F2FED" w:rsidRPr="005C2713" w:rsidRDefault="00000000" w:rsidP="00BC07F7">
            <w:pPr>
              <w:spacing w:line="360" w:lineRule="auto"/>
              <w:rPr>
                <w:rFonts w:ascii="仿宋" w:eastAsia="仿宋" w:hAnsi="仿宋" w:hint="eastAsia"/>
                <w:color w:val="000000" w:themeColor="text1"/>
                <w:kern w:val="0"/>
                <w:szCs w:val="16"/>
              </w:rPr>
            </w:pPr>
            <w:r w:rsidRPr="005C2713">
              <w:rPr>
                <w:rFonts w:ascii="仿宋" w:eastAsia="仿宋" w:hAnsi="仿宋" w:cs="宋体" w:hint="eastAsia"/>
                <w:color w:val="000000" w:themeColor="text1"/>
                <w:szCs w:val="16"/>
              </w:rPr>
              <w:t>五防模拟屏能够静态显示供配电一次系统图及高低压开关位置；带LED电子时钟及安全电子时钟；可在模拟屏上预演模拟下操作票；支持电力系统通信规约。</w:t>
            </w:r>
            <w:r w:rsidRPr="005C2713">
              <w:rPr>
                <w:rFonts w:ascii="仿宋" w:eastAsia="仿宋" w:hAnsi="仿宋" w:hint="eastAsia"/>
                <w:color w:val="000000" w:themeColor="text1"/>
                <w:szCs w:val="16"/>
              </w:rPr>
              <w:t>参考尺寸：1800*2500*200（高*宽*深）mm。</w:t>
            </w:r>
          </w:p>
        </w:tc>
        <w:tc>
          <w:tcPr>
            <w:tcW w:w="1025" w:type="dxa"/>
            <w:tcBorders>
              <w:top w:val="single" w:sz="4" w:space="0" w:color="auto"/>
              <w:left w:val="nil"/>
              <w:bottom w:val="single" w:sz="4" w:space="0" w:color="auto"/>
              <w:right w:val="single" w:sz="4" w:space="0" w:color="auto"/>
            </w:tcBorders>
            <w:vAlign w:val="center"/>
          </w:tcPr>
          <w:p w14:paraId="363E950A"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组</w:t>
            </w:r>
          </w:p>
        </w:tc>
        <w:tc>
          <w:tcPr>
            <w:tcW w:w="933" w:type="dxa"/>
            <w:tcBorders>
              <w:top w:val="single" w:sz="4" w:space="0" w:color="auto"/>
              <w:left w:val="nil"/>
              <w:bottom w:val="single" w:sz="4" w:space="0" w:color="auto"/>
              <w:right w:val="single" w:sz="4" w:space="0" w:color="auto"/>
            </w:tcBorders>
            <w:vAlign w:val="center"/>
          </w:tcPr>
          <w:p w14:paraId="19E8717C"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6AC80894"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5F7FE04B"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15</w:t>
            </w:r>
          </w:p>
        </w:tc>
        <w:tc>
          <w:tcPr>
            <w:tcW w:w="1276" w:type="dxa"/>
            <w:tcBorders>
              <w:top w:val="single" w:sz="4" w:space="0" w:color="auto"/>
              <w:left w:val="nil"/>
              <w:bottom w:val="single" w:sz="4" w:space="0" w:color="auto"/>
              <w:right w:val="single" w:sz="4" w:space="0" w:color="auto"/>
            </w:tcBorders>
            <w:vAlign w:val="center"/>
          </w:tcPr>
          <w:p w14:paraId="47CC8C11"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10kV</w:t>
            </w:r>
          </w:p>
          <w:p w14:paraId="0D263475" w14:textId="77777777" w:rsidR="008F2FED" w:rsidRPr="005C2713" w:rsidRDefault="00000000" w:rsidP="00BC07F7">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高压展示柜</w:t>
            </w:r>
          </w:p>
        </w:tc>
        <w:tc>
          <w:tcPr>
            <w:tcW w:w="6290" w:type="dxa"/>
            <w:tcBorders>
              <w:top w:val="single" w:sz="4" w:space="0" w:color="auto"/>
              <w:left w:val="nil"/>
              <w:bottom w:val="single" w:sz="4" w:space="0" w:color="auto"/>
              <w:right w:val="single" w:sz="4" w:space="0" w:color="auto"/>
            </w:tcBorders>
            <w:vAlign w:val="center"/>
          </w:tcPr>
          <w:p w14:paraId="0DB71C89" w14:textId="77777777" w:rsidR="008F2FED" w:rsidRPr="005C2713" w:rsidRDefault="00000000" w:rsidP="00BC07F7">
            <w:pPr>
              <w:spacing w:line="360" w:lineRule="auto"/>
              <w:ind w:firstLineChars="200" w:firstLine="420"/>
              <w:rPr>
                <w:rFonts w:ascii="仿宋" w:eastAsia="仿宋" w:hAnsi="仿宋" w:hint="eastAsia"/>
                <w:color w:val="000000" w:themeColor="text1"/>
                <w:kern w:val="0"/>
                <w:szCs w:val="21"/>
              </w:rPr>
            </w:pPr>
            <w:r w:rsidRPr="005C2713">
              <w:rPr>
                <w:rFonts w:ascii="仿宋" w:eastAsia="仿宋" w:hAnsi="仿宋" w:cs="宋体" w:hint="eastAsia"/>
                <w:bCs/>
                <w:color w:val="000000" w:themeColor="text1"/>
                <w:kern w:val="0"/>
                <w:szCs w:val="22"/>
              </w:rPr>
              <w:t>高压展示柜</w:t>
            </w:r>
            <w:r w:rsidRPr="005C2713">
              <w:rPr>
                <w:rFonts w:ascii="仿宋" w:eastAsia="仿宋" w:hAnsi="仿宋"/>
                <w:color w:val="000000" w:themeColor="text1"/>
                <w:kern w:val="0"/>
                <w:szCs w:val="21"/>
              </w:rPr>
              <w:t>应满足IEC60298、GB3906等标准要求，具有防止带负荷推拉断路器手车、防止误分误合断路器、防止接地开关处在闭合位置时关合断路器、防止误入带电隔室、防止在带电时误合接地开关的联锁等功能。开关柜的外壳和隔板应由优质钢板制成(一般框架由敷铝锌板焊接而成，面板用冷轧钢板，厚度均不小于2mm)，</w:t>
            </w:r>
            <w:r w:rsidRPr="005C2713">
              <w:rPr>
                <w:rFonts w:ascii="仿宋" w:eastAsia="仿宋" w:hAnsi="仿宋"/>
                <w:color w:val="000000" w:themeColor="text1"/>
                <w:kern w:val="0"/>
                <w:szCs w:val="21"/>
              </w:rPr>
              <w:lastRenderedPageBreak/>
              <w:t>具有强抗氧化、耐腐蚀能力。三个高压室的顶部应装有压力释放板。框架由合金钢板拼装而成，上面可装断路器和其他设备。具有弹簧触头系统的触臂装在断路器的极柱上。手车与开关柜之间的信号、保护和控制线，用航空插头连接。在试验（隔离）位置，能可靠地连接到开关柜的接地系统，手车所在位置能通过观察窗看到。具有防止误操作的联锁/保护功能，手车只有完全处于试验或运行位置，断路器才能合闸（机械和电气联锁）；没有控制电压时，断路器不能合闸（电气联锁）；在运行位置时，控制线插头被锁定，不能拔出（机械联锁）；在试验/隔离位置时，接地开关才能合闸（机械联锁）。</w:t>
            </w:r>
          </w:p>
          <w:p w14:paraId="44CE77CE"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olor w:val="000000" w:themeColor="text1"/>
                <w:kern w:val="0"/>
                <w:szCs w:val="21"/>
              </w:rPr>
              <w:t>1.1外壳</w:t>
            </w:r>
          </w:p>
          <w:p w14:paraId="3FD6F0FA"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olor w:val="000000" w:themeColor="text1"/>
                <w:kern w:val="0"/>
                <w:szCs w:val="21"/>
              </w:rPr>
              <w:t>开关设备的外壳是选用进口敷铝锌薄钢板，经CNC机床加工，并采取多重折边工艺。整个柜体不仅具有高精度，而且还具有很强的抗腐蚀与抗氧化作用。由于柜体采用多重折边工艺，使柜体比其它同类设备柜体整体重量轻、机械强度高、外形美观。柜体采用组装式结构，用拉铆螺母和高强度的螺栓联接而成。整个柜体具有加工生产周期短、零部件通用性强、占地面积少的优点。</w:t>
            </w:r>
          </w:p>
          <w:p w14:paraId="33E78A2D" w14:textId="77777777" w:rsidR="008F2FED" w:rsidRPr="005C2713" w:rsidRDefault="00000000" w:rsidP="00BC07F7">
            <w:pPr>
              <w:numPr>
                <w:ilvl w:val="1"/>
                <w:numId w:val="3"/>
              </w:numPr>
              <w:spacing w:line="360" w:lineRule="auto"/>
              <w:rPr>
                <w:rFonts w:ascii="仿宋" w:eastAsia="仿宋" w:hAnsi="仿宋" w:hint="eastAsia"/>
                <w:color w:val="000000" w:themeColor="text1"/>
                <w:kern w:val="0"/>
                <w:szCs w:val="21"/>
              </w:rPr>
            </w:pPr>
            <w:r w:rsidRPr="005C2713">
              <w:rPr>
                <w:rFonts w:ascii="仿宋" w:eastAsia="仿宋" w:hAnsi="仿宋"/>
                <w:color w:val="000000" w:themeColor="text1"/>
                <w:kern w:val="0"/>
                <w:szCs w:val="21"/>
              </w:rPr>
              <w:t>手车</w:t>
            </w:r>
          </w:p>
          <w:p w14:paraId="54ACB4A4"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olor w:val="000000" w:themeColor="text1"/>
                <w:kern w:val="0"/>
                <w:szCs w:val="21"/>
              </w:rPr>
              <w:t>手车骨架采用薄钢板经CNC机床加工后组装而成。手车与柜体绝缘配合机械联锁安全、可靠、灵活。手车在柜体内有试验位置和工作位置，每一位置都分别有定位装置，以保证联锁可靠，必须按联锁防误操作程序进行操作。各种手车均采用蜗轮、蜗杆摇动推进、退出，其操作轻便、灵活，适合于各种值班人员操作。手车当需要移开柜体时，用一辆专用转运小车，就可以方便取出，进行各种检查、维护；而且采用中置式，整个小车体积小，检查、维护都极方便。</w:t>
            </w:r>
          </w:p>
          <w:p w14:paraId="009ADEAF"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olor w:val="000000" w:themeColor="text1"/>
                <w:kern w:val="0"/>
                <w:szCs w:val="21"/>
              </w:rPr>
              <w:t>1.3隔室</w:t>
            </w:r>
          </w:p>
          <w:p w14:paraId="505D90A7"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color w:val="000000" w:themeColor="text1"/>
                <w:kern w:val="0"/>
                <w:szCs w:val="21"/>
              </w:rPr>
              <w:t>开关设备的主要电气元件都有其独立的隔室，即：断路器隔室、母线隔室内、电缆隔室、继电器仪表室。各隔室间防护等级都达到IP2X；除继电器室外，其它三隔室分别有其泄压通道。</w:t>
            </w:r>
          </w:p>
        </w:tc>
        <w:tc>
          <w:tcPr>
            <w:tcW w:w="1025" w:type="dxa"/>
            <w:tcBorders>
              <w:top w:val="single" w:sz="4" w:space="0" w:color="auto"/>
              <w:left w:val="nil"/>
              <w:bottom w:val="single" w:sz="4" w:space="0" w:color="auto"/>
              <w:right w:val="single" w:sz="4" w:space="0" w:color="auto"/>
            </w:tcBorders>
            <w:vAlign w:val="center"/>
          </w:tcPr>
          <w:p w14:paraId="30832F89"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lastRenderedPageBreak/>
              <w:t>台</w:t>
            </w:r>
          </w:p>
        </w:tc>
        <w:tc>
          <w:tcPr>
            <w:tcW w:w="933" w:type="dxa"/>
            <w:tcBorders>
              <w:top w:val="single" w:sz="4" w:space="0" w:color="auto"/>
              <w:left w:val="nil"/>
              <w:bottom w:val="single" w:sz="4" w:space="0" w:color="auto"/>
              <w:right w:val="single" w:sz="4" w:space="0" w:color="auto"/>
            </w:tcBorders>
            <w:vAlign w:val="center"/>
          </w:tcPr>
          <w:p w14:paraId="33C36A0B"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1 </w:t>
            </w:r>
          </w:p>
        </w:tc>
      </w:tr>
      <w:tr w:rsidR="008F2FED" w:rsidRPr="005C2713" w14:paraId="5C52A40B"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16FDF4C7"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lastRenderedPageBreak/>
              <w:t>16</w:t>
            </w:r>
          </w:p>
        </w:tc>
        <w:tc>
          <w:tcPr>
            <w:tcW w:w="1276" w:type="dxa"/>
            <w:tcBorders>
              <w:top w:val="single" w:sz="4" w:space="0" w:color="auto"/>
              <w:left w:val="nil"/>
              <w:bottom w:val="single" w:sz="4" w:space="0" w:color="auto"/>
              <w:right w:val="single" w:sz="4" w:space="0" w:color="auto"/>
            </w:tcBorders>
            <w:vAlign w:val="center"/>
          </w:tcPr>
          <w:p w14:paraId="27A4360F" w14:textId="77777777" w:rsidR="008F2FED" w:rsidRPr="005C2713" w:rsidRDefault="00000000" w:rsidP="00056F23">
            <w:pPr>
              <w:spacing w:line="360" w:lineRule="auto"/>
              <w:jc w:val="center"/>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桥架</w:t>
            </w:r>
          </w:p>
        </w:tc>
        <w:tc>
          <w:tcPr>
            <w:tcW w:w="6290" w:type="dxa"/>
            <w:tcBorders>
              <w:top w:val="single" w:sz="4" w:space="0" w:color="auto"/>
              <w:left w:val="nil"/>
              <w:bottom w:val="single" w:sz="4" w:space="0" w:color="auto"/>
              <w:right w:val="single" w:sz="4" w:space="0" w:color="auto"/>
            </w:tcBorders>
            <w:vAlign w:val="center"/>
          </w:tcPr>
          <w:p w14:paraId="61BAA707"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300*200，板厚1.5mm</w:t>
            </w:r>
          </w:p>
        </w:tc>
        <w:tc>
          <w:tcPr>
            <w:tcW w:w="1025" w:type="dxa"/>
            <w:tcBorders>
              <w:top w:val="single" w:sz="4" w:space="0" w:color="auto"/>
              <w:left w:val="nil"/>
              <w:bottom w:val="single" w:sz="4" w:space="0" w:color="auto"/>
              <w:right w:val="single" w:sz="4" w:space="0" w:color="auto"/>
            </w:tcBorders>
            <w:vAlign w:val="center"/>
          </w:tcPr>
          <w:p w14:paraId="50A69F9E"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米</w:t>
            </w:r>
          </w:p>
        </w:tc>
        <w:tc>
          <w:tcPr>
            <w:tcW w:w="933" w:type="dxa"/>
            <w:tcBorders>
              <w:top w:val="single" w:sz="4" w:space="0" w:color="auto"/>
              <w:left w:val="nil"/>
              <w:bottom w:val="single" w:sz="4" w:space="0" w:color="auto"/>
              <w:right w:val="single" w:sz="4" w:space="0" w:color="auto"/>
            </w:tcBorders>
            <w:vAlign w:val="center"/>
          </w:tcPr>
          <w:p w14:paraId="234655B4"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 xml:space="preserve">20 </w:t>
            </w:r>
          </w:p>
        </w:tc>
      </w:tr>
      <w:tr w:rsidR="008F2FED" w:rsidRPr="005C2713" w14:paraId="2F7B70A5"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696C290A"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17</w:t>
            </w:r>
          </w:p>
        </w:tc>
        <w:tc>
          <w:tcPr>
            <w:tcW w:w="1276" w:type="dxa"/>
            <w:tcBorders>
              <w:top w:val="single" w:sz="4" w:space="0" w:color="auto"/>
              <w:left w:val="nil"/>
              <w:bottom w:val="single" w:sz="4" w:space="0" w:color="auto"/>
              <w:right w:val="single" w:sz="4" w:space="0" w:color="auto"/>
            </w:tcBorders>
            <w:vAlign w:val="center"/>
          </w:tcPr>
          <w:p w14:paraId="756F45D0" w14:textId="77777777" w:rsidR="008F2FED" w:rsidRPr="005C2713" w:rsidRDefault="00000000" w:rsidP="00056F23">
            <w:pPr>
              <w:spacing w:line="360" w:lineRule="auto"/>
              <w:jc w:val="center"/>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电力电缆</w:t>
            </w:r>
          </w:p>
        </w:tc>
        <w:tc>
          <w:tcPr>
            <w:tcW w:w="6290" w:type="dxa"/>
            <w:tcBorders>
              <w:top w:val="single" w:sz="4" w:space="0" w:color="auto"/>
              <w:left w:val="nil"/>
              <w:bottom w:val="single" w:sz="4" w:space="0" w:color="auto"/>
              <w:right w:val="single" w:sz="4" w:space="0" w:color="auto"/>
            </w:tcBorders>
            <w:vAlign w:val="center"/>
          </w:tcPr>
          <w:p w14:paraId="48D62CF4"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1.名称：高压电缆</w:t>
            </w:r>
            <w:r w:rsidRPr="005C2713">
              <w:rPr>
                <w:rFonts w:ascii="仿宋" w:eastAsia="仿宋" w:hAnsi="仿宋" w:hint="eastAsia"/>
                <w:color w:val="000000" w:themeColor="text1"/>
                <w:kern w:val="0"/>
                <w:szCs w:val="21"/>
              </w:rPr>
              <w:br/>
              <w:t>2.规格：YJLV22-8.7/15KV-3*35</w:t>
            </w:r>
            <w:r w:rsidRPr="005C2713">
              <w:rPr>
                <w:rFonts w:ascii="仿宋" w:eastAsia="仿宋" w:hAnsi="仿宋" w:hint="eastAsia"/>
                <w:color w:val="000000" w:themeColor="text1"/>
                <w:kern w:val="0"/>
                <w:szCs w:val="21"/>
              </w:rPr>
              <w:br/>
              <w:t>3.含敷设费</w:t>
            </w:r>
          </w:p>
        </w:tc>
        <w:tc>
          <w:tcPr>
            <w:tcW w:w="1025" w:type="dxa"/>
            <w:tcBorders>
              <w:top w:val="single" w:sz="4" w:space="0" w:color="auto"/>
              <w:left w:val="nil"/>
              <w:bottom w:val="single" w:sz="4" w:space="0" w:color="auto"/>
              <w:right w:val="single" w:sz="4" w:space="0" w:color="auto"/>
            </w:tcBorders>
            <w:vAlign w:val="center"/>
          </w:tcPr>
          <w:p w14:paraId="5B877829"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米</w:t>
            </w:r>
          </w:p>
        </w:tc>
        <w:tc>
          <w:tcPr>
            <w:tcW w:w="933" w:type="dxa"/>
            <w:tcBorders>
              <w:top w:val="single" w:sz="4" w:space="0" w:color="auto"/>
              <w:left w:val="nil"/>
              <w:bottom w:val="single" w:sz="4" w:space="0" w:color="auto"/>
              <w:right w:val="single" w:sz="4" w:space="0" w:color="auto"/>
            </w:tcBorders>
            <w:vAlign w:val="center"/>
          </w:tcPr>
          <w:p w14:paraId="7719AFD5"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 xml:space="preserve">70 </w:t>
            </w:r>
          </w:p>
        </w:tc>
      </w:tr>
      <w:tr w:rsidR="008F2FED" w:rsidRPr="005C2713" w14:paraId="00771AFA"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2D9D43EF"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18</w:t>
            </w:r>
          </w:p>
        </w:tc>
        <w:tc>
          <w:tcPr>
            <w:tcW w:w="1276" w:type="dxa"/>
            <w:tcBorders>
              <w:top w:val="single" w:sz="4" w:space="0" w:color="auto"/>
              <w:left w:val="nil"/>
              <w:bottom w:val="single" w:sz="4" w:space="0" w:color="auto"/>
              <w:right w:val="single" w:sz="4" w:space="0" w:color="auto"/>
            </w:tcBorders>
            <w:vAlign w:val="center"/>
          </w:tcPr>
          <w:p w14:paraId="0543E113" w14:textId="77777777" w:rsidR="008F2FED" w:rsidRPr="005C2713" w:rsidRDefault="00000000" w:rsidP="00056F23">
            <w:pPr>
              <w:spacing w:line="360" w:lineRule="auto"/>
              <w:jc w:val="center"/>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环氧地坪</w:t>
            </w:r>
          </w:p>
        </w:tc>
        <w:tc>
          <w:tcPr>
            <w:tcW w:w="6290" w:type="dxa"/>
            <w:tcBorders>
              <w:top w:val="single" w:sz="4" w:space="0" w:color="auto"/>
              <w:left w:val="nil"/>
              <w:bottom w:val="single" w:sz="4" w:space="0" w:color="auto"/>
              <w:right w:val="single" w:sz="4" w:space="0" w:color="auto"/>
            </w:tcBorders>
            <w:vAlign w:val="center"/>
          </w:tcPr>
          <w:p w14:paraId="181E40B0" w14:textId="77777777" w:rsidR="008F2FED" w:rsidRPr="005C2713" w:rsidRDefault="008F2FED" w:rsidP="00BC07F7">
            <w:pPr>
              <w:spacing w:line="360" w:lineRule="auto"/>
              <w:rPr>
                <w:rFonts w:ascii="仿宋" w:eastAsia="仿宋" w:hAnsi="仿宋" w:hint="eastAsia"/>
                <w:color w:val="000000" w:themeColor="text1"/>
                <w:kern w:val="0"/>
                <w:szCs w:val="21"/>
              </w:rPr>
            </w:pPr>
          </w:p>
        </w:tc>
        <w:tc>
          <w:tcPr>
            <w:tcW w:w="1025" w:type="dxa"/>
            <w:tcBorders>
              <w:top w:val="single" w:sz="4" w:space="0" w:color="auto"/>
              <w:left w:val="nil"/>
              <w:bottom w:val="single" w:sz="4" w:space="0" w:color="auto"/>
              <w:right w:val="single" w:sz="4" w:space="0" w:color="auto"/>
            </w:tcBorders>
            <w:vAlign w:val="center"/>
          </w:tcPr>
          <w:p w14:paraId="5BA46EE9"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平方米</w:t>
            </w:r>
          </w:p>
        </w:tc>
        <w:tc>
          <w:tcPr>
            <w:tcW w:w="933" w:type="dxa"/>
            <w:tcBorders>
              <w:top w:val="single" w:sz="4" w:space="0" w:color="auto"/>
              <w:left w:val="nil"/>
              <w:bottom w:val="single" w:sz="4" w:space="0" w:color="auto"/>
              <w:right w:val="single" w:sz="4" w:space="0" w:color="auto"/>
            </w:tcBorders>
            <w:vAlign w:val="center"/>
          </w:tcPr>
          <w:p w14:paraId="4E3FCBB7" w14:textId="77777777" w:rsidR="008F2FED" w:rsidRPr="005C2713" w:rsidRDefault="00000000" w:rsidP="00BC07F7">
            <w:pPr>
              <w:spacing w:line="360" w:lineRule="auto"/>
              <w:rPr>
                <w:rFonts w:ascii="仿宋" w:eastAsia="仿宋" w:hAnsi="仿宋" w:hint="eastAsia"/>
                <w:color w:val="000000" w:themeColor="text1"/>
                <w:kern w:val="0"/>
                <w:szCs w:val="21"/>
              </w:rPr>
            </w:pPr>
            <w:r w:rsidRPr="005C2713">
              <w:rPr>
                <w:rFonts w:ascii="仿宋" w:eastAsia="仿宋" w:hAnsi="仿宋" w:hint="eastAsia"/>
                <w:color w:val="000000" w:themeColor="text1"/>
                <w:kern w:val="0"/>
                <w:szCs w:val="21"/>
              </w:rPr>
              <w:t xml:space="preserve">120 </w:t>
            </w:r>
          </w:p>
        </w:tc>
      </w:tr>
      <w:tr w:rsidR="008F2FED" w:rsidRPr="005C2713" w14:paraId="75B4591D"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7452A715"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19</w:t>
            </w:r>
          </w:p>
        </w:tc>
        <w:tc>
          <w:tcPr>
            <w:tcW w:w="1276" w:type="dxa"/>
            <w:tcBorders>
              <w:top w:val="single" w:sz="4" w:space="0" w:color="auto"/>
              <w:left w:val="nil"/>
              <w:bottom w:val="single" w:sz="4" w:space="0" w:color="auto"/>
              <w:right w:val="single" w:sz="4" w:space="0" w:color="auto"/>
            </w:tcBorders>
            <w:vAlign w:val="center"/>
          </w:tcPr>
          <w:p w14:paraId="21E0CEA9" w14:textId="77777777" w:rsidR="008F2FED" w:rsidRPr="005C2713" w:rsidRDefault="00000000" w:rsidP="00056F23">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桥架</w:t>
            </w:r>
          </w:p>
        </w:tc>
        <w:tc>
          <w:tcPr>
            <w:tcW w:w="6290" w:type="dxa"/>
            <w:tcBorders>
              <w:top w:val="single" w:sz="4" w:space="0" w:color="auto"/>
              <w:left w:val="nil"/>
              <w:bottom w:val="single" w:sz="4" w:space="0" w:color="auto"/>
              <w:right w:val="single" w:sz="4" w:space="0" w:color="auto"/>
            </w:tcBorders>
            <w:vAlign w:val="center"/>
          </w:tcPr>
          <w:p w14:paraId="4864FC57" w14:textId="77777777" w:rsidR="008F2FED" w:rsidRPr="005C2713" w:rsidRDefault="00000000" w:rsidP="00BC07F7">
            <w:pPr>
              <w:pStyle w:val="null3"/>
              <w:spacing w:line="360" w:lineRule="auto"/>
              <w:rPr>
                <w:rFonts w:ascii="仿宋" w:eastAsia="仿宋" w:hAnsi="仿宋"/>
                <w:color w:val="000000" w:themeColor="text1"/>
                <w:sz w:val="21"/>
                <w:szCs w:val="21"/>
              </w:rPr>
            </w:pPr>
            <w:r w:rsidRPr="005C2713">
              <w:rPr>
                <w:rFonts w:ascii="仿宋" w:eastAsia="仿宋" w:hAnsi="仿宋"/>
                <w:color w:val="000000" w:themeColor="text1"/>
                <w:sz w:val="21"/>
                <w:szCs w:val="21"/>
              </w:rPr>
              <w:t>300*200，板厚1.5mm</w:t>
            </w:r>
          </w:p>
        </w:tc>
        <w:tc>
          <w:tcPr>
            <w:tcW w:w="1025" w:type="dxa"/>
            <w:tcBorders>
              <w:top w:val="single" w:sz="4" w:space="0" w:color="auto"/>
              <w:left w:val="nil"/>
              <w:bottom w:val="single" w:sz="4" w:space="0" w:color="auto"/>
              <w:right w:val="single" w:sz="4" w:space="0" w:color="auto"/>
            </w:tcBorders>
            <w:vAlign w:val="center"/>
          </w:tcPr>
          <w:p w14:paraId="6531725D"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套</w:t>
            </w:r>
          </w:p>
        </w:tc>
        <w:tc>
          <w:tcPr>
            <w:tcW w:w="933" w:type="dxa"/>
            <w:tcBorders>
              <w:top w:val="single" w:sz="4" w:space="0" w:color="auto"/>
              <w:left w:val="nil"/>
              <w:bottom w:val="single" w:sz="4" w:space="0" w:color="auto"/>
              <w:right w:val="single" w:sz="4" w:space="0" w:color="auto"/>
            </w:tcBorders>
            <w:vAlign w:val="center"/>
          </w:tcPr>
          <w:p w14:paraId="34FD550B"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6 </w:t>
            </w:r>
          </w:p>
        </w:tc>
      </w:tr>
      <w:tr w:rsidR="008F2FED" w:rsidRPr="005C2713" w14:paraId="6E20B862" w14:textId="77777777" w:rsidTr="000B2E67">
        <w:trPr>
          <w:trHeight w:val="621"/>
        </w:trPr>
        <w:tc>
          <w:tcPr>
            <w:tcW w:w="718" w:type="dxa"/>
            <w:tcBorders>
              <w:top w:val="single" w:sz="4" w:space="0" w:color="auto"/>
              <w:left w:val="single" w:sz="4" w:space="0" w:color="auto"/>
              <w:bottom w:val="single" w:sz="4" w:space="0" w:color="auto"/>
              <w:right w:val="single" w:sz="4" w:space="0" w:color="auto"/>
            </w:tcBorders>
            <w:vAlign w:val="center"/>
          </w:tcPr>
          <w:p w14:paraId="22CBB0BD" w14:textId="77777777" w:rsidR="008F2FED" w:rsidRPr="005C2713" w:rsidRDefault="00000000" w:rsidP="00BC07F7">
            <w:pPr>
              <w:widowControl/>
              <w:spacing w:line="360" w:lineRule="auto"/>
              <w:jc w:val="center"/>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20</w:t>
            </w:r>
          </w:p>
        </w:tc>
        <w:tc>
          <w:tcPr>
            <w:tcW w:w="1276" w:type="dxa"/>
            <w:tcBorders>
              <w:top w:val="single" w:sz="4" w:space="0" w:color="auto"/>
              <w:left w:val="nil"/>
              <w:bottom w:val="single" w:sz="4" w:space="0" w:color="auto"/>
              <w:right w:val="single" w:sz="4" w:space="0" w:color="auto"/>
            </w:tcBorders>
            <w:vAlign w:val="center"/>
          </w:tcPr>
          <w:p w14:paraId="7B47F83B" w14:textId="77777777" w:rsidR="008F2FED" w:rsidRPr="005C2713" w:rsidRDefault="00000000" w:rsidP="00056F23">
            <w:pPr>
              <w:spacing w:line="360" w:lineRule="auto"/>
              <w:jc w:val="center"/>
              <w:rPr>
                <w:rFonts w:ascii="仿宋" w:eastAsia="仿宋" w:hAnsi="仿宋" w:cs="宋体" w:hint="eastAsia"/>
                <w:bCs/>
                <w:color w:val="000000" w:themeColor="text1"/>
                <w:kern w:val="0"/>
                <w:szCs w:val="22"/>
              </w:rPr>
            </w:pPr>
            <w:r w:rsidRPr="005C2713">
              <w:rPr>
                <w:rFonts w:ascii="仿宋" w:eastAsia="仿宋" w:hAnsi="仿宋" w:cs="宋体" w:hint="eastAsia"/>
                <w:bCs/>
                <w:color w:val="000000" w:themeColor="text1"/>
                <w:kern w:val="0"/>
                <w:szCs w:val="22"/>
              </w:rPr>
              <w:t>电力电缆</w:t>
            </w:r>
          </w:p>
        </w:tc>
        <w:tc>
          <w:tcPr>
            <w:tcW w:w="6290" w:type="dxa"/>
            <w:tcBorders>
              <w:top w:val="single" w:sz="4" w:space="0" w:color="auto"/>
              <w:left w:val="nil"/>
              <w:bottom w:val="single" w:sz="4" w:space="0" w:color="auto"/>
              <w:right w:val="single" w:sz="4" w:space="0" w:color="auto"/>
            </w:tcBorders>
            <w:vAlign w:val="center"/>
          </w:tcPr>
          <w:p w14:paraId="130AEAC5" w14:textId="77777777" w:rsidR="008F2FED" w:rsidRPr="005C2713" w:rsidRDefault="00000000" w:rsidP="00BC07F7">
            <w:pPr>
              <w:pStyle w:val="null3"/>
              <w:spacing w:line="360" w:lineRule="auto"/>
              <w:rPr>
                <w:rFonts w:ascii="仿宋" w:eastAsia="仿宋" w:hAnsi="仿宋"/>
                <w:color w:val="000000" w:themeColor="text1"/>
                <w:sz w:val="21"/>
                <w:szCs w:val="21"/>
              </w:rPr>
            </w:pPr>
            <w:r w:rsidRPr="005C2713">
              <w:rPr>
                <w:rFonts w:ascii="仿宋" w:eastAsia="仿宋" w:hAnsi="仿宋"/>
                <w:color w:val="000000" w:themeColor="text1"/>
                <w:sz w:val="21"/>
                <w:szCs w:val="21"/>
              </w:rPr>
              <w:t>1.名称：高压电缆</w:t>
            </w:r>
            <w:r w:rsidRPr="005C2713">
              <w:rPr>
                <w:rFonts w:ascii="仿宋" w:eastAsia="仿宋" w:hAnsi="仿宋"/>
                <w:color w:val="000000" w:themeColor="text1"/>
                <w:sz w:val="21"/>
                <w:szCs w:val="21"/>
              </w:rPr>
              <w:br/>
              <w:t>2.规格：YJLV22-8.7/15KV-3*35</w:t>
            </w:r>
            <w:r w:rsidRPr="005C2713">
              <w:rPr>
                <w:rFonts w:ascii="仿宋" w:eastAsia="仿宋" w:hAnsi="仿宋"/>
                <w:color w:val="000000" w:themeColor="text1"/>
                <w:sz w:val="21"/>
                <w:szCs w:val="21"/>
              </w:rPr>
              <w:br/>
              <w:t>3.含敷设费</w:t>
            </w:r>
          </w:p>
        </w:tc>
        <w:tc>
          <w:tcPr>
            <w:tcW w:w="1025" w:type="dxa"/>
            <w:tcBorders>
              <w:top w:val="single" w:sz="4" w:space="0" w:color="auto"/>
              <w:left w:val="nil"/>
              <w:bottom w:val="single" w:sz="4" w:space="0" w:color="auto"/>
              <w:right w:val="single" w:sz="4" w:space="0" w:color="auto"/>
            </w:tcBorders>
            <w:vAlign w:val="center"/>
          </w:tcPr>
          <w:p w14:paraId="24DD3A72"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套</w:t>
            </w:r>
          </w:p>
        </w:tc>
        <w:tc>
          <w:tcPr>
            <w:tcW w:w="933" w:type="dxa"/>
            <w:tcBorders>
              <w:top w:val="single" w:sz="4" w:space="0" w:color="auto"/>
              <w:left w:val="nil"/>
              <w:bottom w:val="single" w:sz="4" w:space="0" w:color="auto"/>
              <w:right w:val="single" w:sz="4" w:space="0" w:color="auto"/>
            </w:tcBorders>
            <w:vAlign w:val="center"/>
          </w:tcPr>
          <w:p w14:paraId="5617E7B4" w14:textId="77777777" w:rsidR="008F2FED" w:rsidRPr="005C2713" w:rsidRDefault="00000000" w:rsidP="00BC07F7">
            <w:pPr>
              <w:widowControl/>
              <w:spacing w:line="360" w:lineRule="auto"/>
              <w:jc w:val="center"/>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xml:space="preserve">2 </w:t>
            </w:r>
          </w:p>
        </w:tc>
      </w:tr>
    </w:tbl>
    <w:p w14:paraId="38AD90FD" w14:textId="28D03D6F" w:rsidR="008F2FED" w:rsidRPr="005C2713" w:rsidRDefault="00053485" w:rsidP="00BC07F7">
      <w:pPr>
        <w:spacing w:beforeLines="50" w:before="156" w:afterLines="50" w:after="156" w:line="360" w:lineRule="auto"/>
        <w:rPr>
          <w:rFonts w:ascii="仿宋" w:eastAsia="仿宋" w:hAnsi="仿宋" w:hint="eastAsia"/>
          <w:b/>
          <w:color w:val="000000" w:themeColor="text1"/>
          <w:sz w:val="24"/>
          <w:szCs w:val="24"/>
        </w:rPr>
      </w:pPr>
      <w:r>
        <w:rPr>
          <w:rFonts w:ascii="仿宋" w:eastAsia="仿宋" w:hAnsi="仿宋" w:hint="eastAsia"/>
          <w:b/>
          <w:color w:val="000000" w:themeColor="text1"/>
          <w:sz w:val="24"/>
          <w:szCs w:val="24"/>
        </w:rPr>
        <w:t>九</w:t>
      </w:r>
      <w:r w:rsidR="00000000" w:rsidRPr="005C2713">
        <w:rPr>
          <w:rFonts w:ascii="仿宋" w:eastAsia="仿宋" w:hAnsi="仿宋" w:hint="eastAsia"/>
          <w:b/>
          <w:color w:val="000000" w:themeColor="text1"/>
          <w:sz w:val="24"/>
          <w:szCs w:val="24"/>
        </w:rPr>
        <w:t>、其它设备</w:t>
      </w:r>
    </w:p>
    <w:p w14:paraId="75A00C7A" w14:textId="77777777"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（1）供配电系统模拟屏</w:t>
      </w:r>
    </w:p>
    <w:p w14:paraId="180BAAF8" w14:textId="77777777" w:rsidR="008F2FED" w:rsidRPr="005C2713" w:rsidRDefault="00000000" w:rsidP="00BC07F7">
      <w:pPr>
        <w:spacing w:beforeLines="50" w:before="156" w:afterLines="50" w:after="156" w:line="360" w:lineRule="auto"/>
        <w:jc w:val="center"/>
        <w:rPr>
          <w:rFonts w:ascii="仿宋" w:eastAsia="仿宋" w:hAnsi="仿宋" w:hint="eastAsia"/>
          <w:b/>
          <w:color w:val="000000" w:themeColor="text1"/>
          <w:sz w:val="24"/>
          <w:szCs w:val="24"/>
        </w:rPr>
      </w:pPr>
      <w:r w:rsidRPr="005C2713">
        <w:rPr>
          <w:rFonts w:ascii="仿宋" w:eastAsia="仿宋" w:hAnsi="仿宋" w:cs="宋体"/>
          <w:noProof/>
          <w:color w:val="000000" w:themeColor="text1"/>
          <w:kern w:val="0"/>
          <w:sz w:val="24"/>
        </w:rPr>
        <w:drawing>
          <wp:inline distT="0" distB="0" distL="114300" distR="114300" wp14:anchorId="619A0776" wp14:editId="6D1D15CD">
            <wp:extent cx="2954655" cy="2215515"/>
            <wp:effectExtent l="19050" t="0" r="0" b="0"/>
            <wp:docPr id="4" name="图片 4" descr="[}HCA}6C(97BXS~%9_F$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CA}6C(97BXS~%9_F$Z(L"/>
                    <pic:cNvPicPr>
                      <a:picLocks noChangeAspect="1"/>
                    </pic:cNvPicPr>
                  </pic:nvPicPr>
                  <pic:blipFill>
                    <a:blip r:embed="rId16" cstate="print"/>
                    <a:stretch>
                      <a:fillRect/>
                    </a:stretch>
                  </pic:blipFill>
                  <pic:spPr>
                    <a:xfrm>
                      <a:off x="0" y="0"/>
                      <a:ext cx="2953220" cy="2214915"/>
                    </a:xfrm>
                    <a:prstGeom prst="rect">
                      <a:avLst/>
                    </a:prstGeom>
                    <a:noFill/>
                    <a:ln w="9525">
                      <a:noFill/>
                    </a:ln>
                  </pic:spPr>
                </pic:pic>
              </a:graphicData>
            </a:graphic>
          </wp:inline>
        </w:drawing>
      </w:r>
    </w:p>
    <w:p w14:paraId="12AAAF4F"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材质：钢结构，马赛克面板，面板材料为阻燃性PPO工程塑料，雕刻供配电一次系统图，电压等级按国标色标填色；支持电力系统通信规约。</w:t>
      </w:r>
    </w:p>
    <w:p w14:paraId="39141A8E"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1）面板绘制供配电一次系统图，电压等级按国标色标填色；</w:t>
      </w:r>
      <w:r w:rsidRPr="005C2713">
        <w:rPr>
          <w:rFonts w:ascii="仿宋" w:eastAsia="仿宋" w:hAnsi="仿宋" w:cs="宋体"/>
          <w:color w:val="000000" w:themeColor="text1"/>
          <w:kern w:val="0"/>
          <w:sz w:val="24"/>
          <w:szCs w:val="24"/>
        </w:rPr>
        <w:t xml:space="preserve"> </w:t>
      </w:r>
    </w:p>
    <w:p w14:paraId="534B7D8C" w14:textId="77777777" w:rsidR="008F2FED" w:rsidRPr="005C2713" w:rsidRDefault="00000000" w:rsidP="00BC07F7">
      <w:pPr>
        <w:numPr>
          <w:ilvl w:val="0"/>
          <w:numId w:val="4"/>
        </w:num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color w:val="000000" w:themeColor="text1"/>
          <w:kern w:val="0"/>
          <w:sz w:val="24"/>
          <w:szCs w:val="24"/>
        </w:rPr>
        <w:t xml:space="preserve">高低压开关位置指示； </w:t>
      </w:r>
    </w:p>
    <w:p w14:paraId="121C3409" w14:textId="77777777" w:rsidR="008F2FED" w:rsidRPr="005C2713" w:rsidRDefault="00000000" w:rsidP="00BC07F7">
      <w:pPr>
        <w:numPr>
          <w:ilvl w:val="0"/>
          <w:numId w:val="4"/>
        </w:num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color w:val="000000" w:themeColor="text1"/>
          <w:kern w:val="0"/>
          <w:sz w:val="24"/>
          <w:szCs w:val="24"/>
        </w:rPr>
        <w:t xml:space="preserve">LED 电子时钟及安全电子时钟； </w:t>
      </w:r>
    </w:p>
    <w:p w14:paraId="5F04FE61" w14:textId="77777777"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noProof/>
          <w:color w:val="000000" w:themeColor="text1"/>
          <w:sz w:val="24"/>
          <w:szCs w:val="24"/>
        </w:rPr>
        <w:drawing>
          <wp:anchor distT="0" distB="0" distL="114300" distR="114300" simplePos="0" relativeHeight="251662336" behindDoc="1" locked="0" layoutInCell="1" allowOverlap="1" wp14:anchorId="0FDA54CF" wp14:editId="45F43C13">
            <wp:simplePos x="0" y="0"/>
            <wp:positionH relativeFrom="column">
              <wp:posOffset>2894965</wp:posOffset>
            </wp:positionH>
            <wp:positionV relativeFrom="paragraph">
              <wp:posOffset>208915</wp:posOffset>
            </wp:positionV>
            <wp:extent cx="2771775" cy="2715895"/>
            <wp:effectExtent l="19050" t="0" r="9525" b="0"/>
            <wp:wrapTight wrapText="bothSides">
              <wp:wrapPolygon edited="0">
                <wp:start x="-148" y="0"/>
                <wp:lineTo x="-148" y="21514"/>
                <wp:lineTo x="21674" y="21514"/>
                <wp:lineTo x="21674" y="0"/>
                <wp:lineTo x="-148" y="0"/>
              </wp:wrapPolygon>
            </wp:wrapTight>
            <wp:docPr id="36" name="图片 36" descr="timg?image&amp;quality=80&amp;size=b9999_10000&amp;sec=1517285883078&amp;di=36bd8614447a9ceaf68a1400635d4f4a&amp;imgtype=0&amp;src=http%3A%2F%2F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timg?image&amp;quality=80&amp;size=b9999_10000&amp;sec=1517285883078&amp;di=36bd8614447a9ceaf68a1400635d4f4a&amp;imgtype=0&amp;src=http%3A%2F%2Fww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771775" cy="2715895"/>
                    </a:xfrm>
                    <a:prstGeom prst="rect">
                      <a:avLst/>
                    </a:prstGeom>
                    <a:noFill/>
                    <a:ln>
                      <a:noFill/>
                    </a:ln>
                  </pic:spPr>
                </pic:pic>
              </a:graphicData>
            </a:graphic>
          </wp:anchor>
        </w:drawing>
      </w:r>
      <w:r w:rsidRPr="005C2713">
        <w:rPr>
          <w:rFonts w:ascii="仿宋" w:eastAsia="仿宋" w:hAnsi="仿宋" w:hint="eastAsia"/>
          <w:b/>
          <w:color w:val="000000" w:themeColor="text1"/>
          <w:sz w:val="24"/>
          <w:szCs w:val="24"/>
        </w:rPr>
        <w:t>（2）直流电源屏</w:t>
      </w:r>
    </w:p>
    <w:p w14:paraId="5D9FC985"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lastRenderedPageBreak/>
        <w:t>数量：1套</w:t>
      </w:r>
    </w:p>
    <w:p w14:paraId="5602DDF0"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型号：GZDW-38/220</w:t>
      </w:r>
    </w:p>
    <w:p w14:paraId="47092C3C" w14:textId="77777777" w:rsidR="008F2FED" w:rsidRPr="005C2713" w:rsidRDefault="00000000" w:rsidP="00BC07F7">
      <w:pPr>
        <w:numPr>
          <w:ilvl w:val="0"/>
          <w:numId w:val="5"/>
        </w:numPr>
        <w:spacing w:beforeLines="50" w:before="156" w:afterLines="50" w:after="156" w:line="360" w:lineRule="auto"/>
        <w:ind w:left="840"/>
        <w:rPr>
          <w:rFonts w:ascii="仿宋" w:eastAsia="仿宋" w:hAnsi="仿宋" w:hint="eastAsia"/>
          <w:bCs/>
          <w:color w:val="000000" w:themeColor="text1"/>
          <w:sz w:val="24"/>
          <w:szCs w:val="24"/>
        </w:rPr>
      </w:pPr>
      <w:r w:rsidRPr="005C2713">
        <w:rPr>
          <w:rFonts w:ascii="仿宋" w:eastAsia="仿宋" w:hAnsi="仿宋" w:hint="eastAsia"/>
          <w:bCs/>
          <w:color w:val="000000" w:themeColor="text1"/>
          <w:sz w:val="24"/>
          <w:szCs w:val="24"/>
        </w:rPr>
        <w:t>系统参数</w:t>
      </w:r>
    </w:p>
    <w:p w14:paraId="45F2D0CA"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稳流精度：≤±</w:t>
      </w:r>
      <w:r w:rsidRPr="005C2713">
        <w:rPr>
          <w:rFonts w:ascii="仿宋" w:eastAsia="仿宋" w:hAnsi="仿宋" w:cs="宋体"/>
          <w:color w:val="000000" w:themeColor="text1"/>
          <w:kern w:val="0"/>
          <w:sz w:val="24"/>
          <w:szCs w:val="24"/>
        </w:rPr>
        <w:t>0.5%</w:t>
      </w:r>
      <w:r w:rsidRPr="005C2713">
        <w:rPr>
          <w:rFonts w:ascii="Calibri" w:eastAsia="仿宋" w:hAnsi="Calibri" w:cs="Calibri"/>
          <w:color w:val="000000" w:themeColor="text1"/>
          <w:kern w:val="0"/>
          <w:sz w:val="24"/>
          <w:szCs w:val="24"/>
        </w:rPr>
        <w:t>  </w:t>
      </w:r>
    </w:p>
    <w:p w14:paraId="0F40AACE"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噪音：≤</w:t>
      </w:r>
      <w:r w:rsidRPr="005C2713">
        <w:rPr>
          <w:rFonts w:ascii="仿宋" w:eastAsia="仿宋" w:hAnsi="仿宋" w:cs="宋体"/>
          <w:color w:val="000000" w:themeColor="text1"/>
          <w:kern w:val="0"/>
          <w:sz w:val="24"/>
          <w:szCs w:val="24"/>
        </w:rPr>
        <w:t>45dB</w:t>
      </w:r>
      <w:r w:rsidRPr="005C2713">
        <w:rPr>
          <w:rFonts w:ascii="仿宋" w:eastAsia="仿宋" w:hAnsi="仿宋" w:cs="宋体" w:hint="eastAsia"/>
          <w:color w:val="000000" w:themeColor="text1"/>
          <w:kern w:val="0"/>
          <w:sz w:val="24"/>
          <w:szCs w:val="24"/>
        </w:rPr>
        <w:t>）</w:t>
      </w:r>
      <w:r w:rsidRPr="005C2713">
        <w:rPr>
          <w:rFonts w:ascii="Calibri" w:eastAsia="仿宋" w:hAnsi="Calibri" w:cs="Calibri"/>
          <w:color w:val="000000" w:themeColor="text1"/>
          <w:kern w:val="0"/>
          <w:sz w:val="24"/>
          <w:szCs w:val="24"/>
        </w:rPr>
        <w:t> </w:t>
      </w:r>
    </w:p>
    <w:p w14:paraId="3EE55702"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稳流精度：</w:t>
      </w:r>
      <w:r w:rsidRPr="005C2713">
        <w:rPr>
          <w:rFonts w:ascii="仿宋" w:eastAsia="仿宋" w:hAnsi="仿宋" w:cs="宋体"/>
          <w:color w:val="000000" w:themeColor="text1"/>
          <w:kern w:val="0"/>
          <w:sz w:val="24"/>
          <w:szCs w:val="24"/>
        </w:rPr>
        <w:t>≤±0.5%</w:t>
      </w:r>
      <w:r w:rsidRPr="005C2713">
        <w:rPr>
          <w:rFonts w:ascii="Calibri" w:eastAsia="仿宋" w:hAnsi="Calibri" w:cs="Calibri"/>
          <w:color w:val="000000" w:themeColor="text1"/>
          <w:kern w:val="0"/>
          <w:sz w:val="24"/>
          <w:szCs w:val="24"/>
        </w:rPr>
        <w:t>  </w:t>
      </w:r>
    </w:p>
    <w:p w14:paraId="7F47CE13" w14:textId="77777777" w:rsidR="008F2FED" w:rsidRPr="005C2713" w:rsidRDefault="00000000" w:rsidP="00BC07F7">
      <w:pPr>
        <w:spacing w:line="360" w:lineRule="auto"/>
        <w:ind w:firstLineChars="200" w:firstLine="480"/>
        <w:jc w:val="left"/>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均流不平衡</w:t>
      </w:r>
      <w:r w:rsidRPr="005C2713">
        <w:rPr>
          <w:rFonts w:ascii="仿宋" w:eastAsia="仿宋" w:hAnsi="仿宋" w:cs="宋体"/>
          <w:color w:val="000000" w:themeColor="text1"/>
          <w:kern w:val="0"/>
          <w:sz w:val="24"/>
          <w:szCs w:val="24"/>
        </w:rPr>
        <w:t>≤3%</w:t>
      </w:r>
      <w:r w:rsidRPr="005C2713">
        <w:rPr>
          <w:rFonts w:ascii="Calibri" w:eastAsia="仿宋" w:hAnsi="Calibri" w:cs="Calibri"/>
          <w:color w:val="000000" w:themeColor="text1"/>
          <w:kern w:val="0"/>
          <w:sz w:val="24"/>
          <w:szCs w:val="24"/>
        </w:rPr>
        <w:t>    </w:t>
      </w:r>
    </w:p>
    <w:p w14:paraId="00B9B3C1"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纹波系数：≤±</w:t>
      </w:r>
      <w:r w:rsidRPr="005C2713">
        <w:rPr>
          <w:rFonts w:ascii="仿宋" w:eastAsia="仿宋" w:hAnsi="仿宋" w:cs="宋体"/>
          <w:color w:val="000000" w:themeColor="text1"/>
          <w:kern w:val="0"/>
          <w:sz w:val="24"/>
          <w:szCs w:val="24"/>
        </w:rPr>
        <w:t>0.1%</w:t>
      </w:r>
      <w:r w:rsidRPr="005C2713">
        <w:rPr>
          <w:rFonts w:ascii="Calibri" w:eastAsia="仿宋" w:hAnsi="Calibri" w:cs="Calibri"/>
          <w:color w:val="000000" w:themeColor="text1"/>
          <w:kern w:val="0"/>
          <w:sz w:val="24"/>
          <w:szCs w:val="24"/>
        </w:rPr>
        <w:t>     </w:t>
      </w:r>
    </w:p>
    <w:p w14:paraId="6F31A889"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可靠性指数：</w:t>
      </w:r>
      <w:r w:rsidRPr="005C2713">
        <w:rPr>
          <w:rFonts w:ascii="仿宋" w:eastAsia="仿宋" w:hAnsi="仿宋" w:cs="宋体"/>
          <w:color w:val="000000" w:themeColor="text1"/>
          <w:kern w:val="0"/>
          <w:sz w:val="24"/>
          <w:szCs w:val="24"/>
        </w:rPr>
        <w:t>MTBF</w:t>
      </w:r>
      <w:r w:rsidRPr="005C2713">
        <w:rPr>
          <w:rFonts w:ascii="仿宋" w:eastAsia="仿宋" w:hAnsi="仿宋" w:cs="宋体" w:hint="eastAsia"/>
          <w:color w:val="000000" w:themeColor="text1"/>
          <w:kern w:val="0"/>
          <w:sz w:val="24"/>
          <w:szCs w:val="24"/>
        </w:rPr>
        <w:t>≥</w:t>
      </w:r>
      <w:r w:rsidRPr="005C2713">
        <w:rPr>
          <w:rFonts w:ascii="仿宋" w:eastAsia="仿宋" w:hAnsi="仿宋" w:cs="宋体"/>
          <w:color w:val="000000" w:themeColor="text1"/>
          <w:kern w:val="0"/>
          <w:sz w:val="24"/>
          <w:szCs w:val="24"/>
        </w:rPr>
        <w:t>100000h</w:t>
      </w:r>
    </w:p>
    <w:p w14:paraId="5F1B7D2A"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功率因数：≥</w:t>
      </w:r>
      <w:r w:rsidRPr="005C2713">
        <w:rPr>
          <w:rFonts w:ascii="仿宋" w:eastAsia="仿宋" w:hAnsi="仿宋" w:cs="宋体"/>
          <w:color w:val="000000" w:themeColor="text1"/>
          <w:kern w:val="0"/>
          <w:sz w:val="24"/>
          <w:szCs w:val="24"/>
        </w:rPr>
        <w:t>0.92</w:t>
      </w:r>
      <w:r w:rsidRPr="005C2713">
        <w:rPr>
          <w:rFonts w:ascii="Calibri" w:eastAsia="仿宋" w:hAnsi="Calibri" w:cs="Calibri"/>
          <w:color w:val="000000" w:themeColor="text1"/>
          <w:kern w:val="0"/>
          <w:sz w:val="24"/>
          <w:szCs w:val="24"/>
        </w:rPr>
        <w:t>        </w:t>
      </w:r>
    </w:p>
    <w:p w14:paraId="3C9DA121"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交流电压输入范围：</w:t>
      </w:r>
      <w:r w:rsidRPr="005C2713">
        <w:rPr>
          <w:rFonts w:ascii="仿宋" w:eastAsia="仿宋" w:hAnsi="仿宋" w:cs="宋体"/>
          <w:color w:val="000000" w:themeColor="text1"/>
          <w:kern w:val="0"/>
          <w:sz w:val="24"/>
          <w:szCs w:val="24"/>
        </w:rPr>
        <w:t>380V</w:t>
      </w:r>
      <w:r w:rsidRPr="005C2713">
        <w:rPr>
          <w:rFonts w:ascii="仿宋" w:eastAsia="仿宋" w:hAnsi="仿宋" w:cs="宋体" w:hint="eastAsia"/>
          <w:color w:val="000000" w:themeColor="text1"/>
          <w:kern w:val="0"/>
          <w:sz w:val="24"/>
          <w:szCs w:val="24"/>
        </w:rPr>
        <w:t>±</w:t>
      </w:r>
      <w:r w:rsidRPr="005C2713">
        <w:rPr>
          <w:rFonts w:ascii="仿宋" w:eastAsia="仿宋" w:hAnsi="仿宋" w:cs="宋体"/>
          <w:color w:val="000000" w:themeColor="text1"/>
          <w:kern w:val="0"/>
          <w:sz w:val="24"/>
          <w:szCs w:val="24"/>
        </w:rPr>
        <w:t>15%</w:t>
      </w:r>
    </w:p>
    <w:p w14:paraId="063B45E9"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效</w:t>
      </w:r>
      <w:r w:rsidRPr="005C2713">
        <w:rPr>
          <w:rFonts w:ascii="Calibri" w:eastAsia="仿宋" w:hAnsi="Calibri" w:cs="Calibri"/>
          <w:color w:val="000000" w:themeColor="text1"/>
          <w:kern w:val="0"/>
          <w:sz w:val="24"/>
          <w:szCs w:val="24"/>
        </w:rPr>
        <w:t>    </w:t>
      </w:r>
      <w:r w:rsidRPr="005C2713">
        <w:rPr>
          <w:rFonts w:ascii="仿宋" w:eastAsia="仿宋" w:hAnsi="仿宋" w:cs="宋体" w:hint="eastAsia"/>
          <w:color w:val="000000" w:themeColor="text1"/>
          <w:kern w:val="0"/>
          <w:sz w:val="24"/>
          <w:szCs w:val="24"/>
        </w:rPr>
        <w:t>率：≥</w:t>
      </w:r>
      <w:r w:rsidRPr="005C2713">
        <w:rPr>
          <w:rFonts w:ascii="仿宋" w:eastAsia="仿宋" w:hAnsi="仿宋" w:cs="宋体"/>
          <w:color w:val="000000" w:themeColor="text1"/>
          <w:kern w:val="0"/>
          <w:sz w:val="24"/>
          <w:szCs w:val="24"/>
        </w:rPr>
        <w:t>94%</w:t>
      </w:r>
      <w:r w:rsidRPr="005C2713">
        <w:rPr>
          <w:rFonts w:ascii="Calibri" w:eastAsia="仿宋" w:hAnsi="Calibri" w:cs="Calibri"/>
          <w:color w:val="000000" w:themeColor="text1"/>
          <w:kern w:val="0"/>
          <w:sz w:val="24"/>
          <w:szCs w:val="24"/>
        </w:rPr>
        <w:t>   </w:t>
      </w:r>
    </w:p>
    <w:p w14:paraId="2AF5A3BC"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交流电压频率范围：50Hz±10%</w:t>
      </w:r>
    </w:p>
    <w:p w14:paraId="2C971D98"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直流系统电压：220V</w:t>
      </w:r>
    </w:p>
    <w:p w14:paraId="3C570FD5"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蓄电池容量：38AH，</w:t>
      </w:r>
    </w:p>
    <w:p w14:paraId="73074062"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单体蓄电池额定电压：12V</w:t>
      </w:r>
    </w:p>
    <w:p w14:paraId="783DDFEA" w14:textId="77777777" w:rsidR="008F2FED" w:rsidRPr="005C2713" w:rsidRDefault="00000000" w:rsidP="00BC07F7">
      <w:pPr>
        <w:numPr>
          <w:ilvl w:val="0"/>
          <w:numId w:val="5"/>
        </w:numPr>
        <w:spacing w:beforeLines="50" w:before="156" w:afterLines="50" w:after="156" w:line="360" w:lineRule="auto"/>
        <w:ind w:left="840"/>
        <w:rPr>
          <w:rFonts w:ascii="仿宋" w:eastAsia="仿宋" w:hAnsi="仿宋" w:hint="eastAsia"/>
          <w:bCs/>
          <w:color w:val="000000" w:themeColor="text1"/>
          <w:sz w:val="24"/>
          <w:szCs w:val="24"/>
        </w:rPr>
      </w:pPr>
      <w:r w:rsidRPr="005C2713">
        <w:rPr>
          <w:rFonts w:ascii="仿宋" w:eastAsia="仿宋" w:hAnsi="仿宋" w:hint="eastAsia"/>
          <w:bCs/>
          <w:color w:val="000000" w:themeColor="text1"/>
          <w:sz w:val="24"/>
          <w:szCs w:val="24"/>
        </w:rPr>
        <w:t>系统工作原理</w:t>
      </w:r>
    </w:p>
    <w:p w14:paraId="78C41EFF"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两路市电经过交流切换输入一路交流，给各个充电模块供电。充电模块将输入三相交流电转换为直流电，给蓄电池充电，同时给合闸母线负载供电，另外合闸母线通过降压装置给控制母线供电。</w:t>
      </w:r>
    </w:p>
    <w:p w14:paraId="16E61ABE"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系统中的各监控单元受主监控的管理和控制，通过通讯将各监控单元采集的信息送给主监控统一管理。主监控显示直流系统各种信息，用户也可触摸显示屏查询信息及操作，系统信息还可以接入到远程监控系统。</w:t>
      </w:r>
    </w:p>
    <w:p w14:paraId="149CB97A"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系统除交流监控、直流监控、开关量监控等基础单元外，还可以配置绝缘监测、电池巡检等功能单元，用来对直流系统进行全面监控。</w:t>
      </w:r>
    </w:p>
    <w:p w14:paraId="5B84379D" w14:textId="77777777" w:rsidR="008F2FED" w:rsidRPr="005C2713" w:rsidRDefault="00000000" w:rsidP="00BC07F7">
      <w:pPr>
        <w:numPr>
          <w:ilvl w:val="0"/>
          <w:numId w:val="5"/>
        </w:numPr>
        <w:spacing w:beforeLines="50" w:before="156" w:afterLines="50" w:after="156" w:line="360" w:lineRule="auto"/>
        <w:ind w:left="840"/>
        <w:rPr>
          <w:rFonts w:ascii="仿宋" w:eastAsia="仿宋" w:hAnsi="仿宋" w:hint="eastAsia"/>
          <w:bCs/>
          <w:color w:val="000000" w:themeColor="text1"/>
          <w:sz w:val="24"/>
          <w:szCs w:val="24"/>
        </w:rPr>
      </w:pPr>
      <w:r w:rsidRPr="005C2713">
        <w:rPr>
          <w:rFonts w:ascii="仿宋" w:eastAsia="仿宋" w:hAnsi="仿宋" w:hint="eastAsia"/>
          <w:bCs/>
          <w:color w:val="000000" w:themeColor="text1"/>
          <w:sz w:val="24"/>
          <w:szCs w:val="24"/>
        </w:rPr>
        <w:t>系统特点</w:t>
      </w:r>
    </w:p>
    <w:p w14:paraId="7A566802"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采用模块化设计，N+1热备份，可平滑扩容。</w:t>
      </w:r>
    </w:p>
    <w:p w14:paraId="5FE11D18"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lastRenderedPageBreak/>
        <w:t>※  模块采用国际软开关电源技术，95%以上的元器件采用高质量的知名品牌器件。采用硬件低差自主均流技术，模块间输出电流最大不平衡度小于5%。</w:t>
      </w:r>
    </w:p>
    <w:p w14:paraId="5A261209"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模块可带电插拔，更换安全方便。</w:t>
      </w:r>
    </w:p>
    <w:p w14:paraId="018EC7D4"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系统可选择两路交流自动切换输入，主从备份，可靠性高。</w:t>
      </w:r>
    </w:p>
    <w:p w14:paraId="5D94BA59"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监控功能完善，高智能化，采用大屏幕触摸屏汉字显示，声光告警。</w:t>
      </w:r>
    </w:p>
    <w:p w14:paraId="2DBDDA3A"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监控系统配有标准RS232接口，采用电力部标准通信规约，方便接入综合化系统或单独组网，实现“四遥”及无人值守。</w:t>
      </w:r>
    </w:p>
    <w:p w14:paraId="6769A59B"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可实现供电一体化方案，将通信电源，逆变器等均纳入监控系统进行监控。</w:t>
      </w:r>
    </w:p>
    <w:p w14:paraId="5B031089"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除可以管理单电池组系统以外，还可以管理双电池组系统（指一套系统控制管理两组电池分别独立进行均/浮充，两组之间互不干扰），可带两组电池巡检仪。</w:t>
      </w:r>
    </w:p>
    <w:p w14:paraId="1F9E40D2"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可满足母线分段要求，包括微机绝缘检测仪也可满足母线分段的要求。</w:t>
      </w:r>
    </w:p>
    <w:p w14:paraId="15298518"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  具有先进的电池温度补偿功能。</w:t>
      </w:r>
    </w:p>
    <w:p w14:paraId="74E3A429" w14:textId="77777777" w:rsidR="008F2FED" w:rsidRPr="005C2713" w:rsidRDefault="00000000" w:rsidP="00BC07F7">
      <w:pPr>
        <w:spacing w:beforeLines="50" w:before="156" w:afterLines="50" w:after="156" w:line="360" w:lineRule="auto"/>
        <w:rPr>
          <w:rFonts w:ascii="仿宋" w:eastAsia="仿宋" w:hAnsi="仿宋" w:hint="eastAsia"/>
          <w:b/>
          <w:color w:val="000000" w:themeColor="text1"/>
          <w:sz w:val="24"/>
          <w:szCs w:val="24"/>
        </w:rPr>
      </w:pPr>
      <w:r w:rsidRPr="005C2713">
        <w:rPr>
          <w:rFonts w:ascii="仿宋" w:eastAsia="仿宋" w:hAnsi="仿宋" w:hint="eastAsia"/>
          <w:b/>
          <w:color w:val="000000" w:themeColor="text1"/>
          <w:sz w:val="24"/>
          <w:szCs w:val="24"/>
        </w:rPr>
        <w:t>（3）变电站微机监控系统</w:t>
      </w:r>
    </w:p>
    <w:p w14:paraId="5C1DACCF"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1、商用台式计算机 </w:t>
      </w:r>
    </w:p>
    <w:p w14:paraId="797B5B09"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品牌型号： 联想M510-D464</w:t>
      </w:r>
    </w:p>
    <w:p w14:paraId="0C60604F"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CPU型号： Intel酷睿i3-6500 </w:t>
      </w:r>
    </w:p>
    <w:p w14:paraId="685B69E0"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内存容量： 4GB/DDR3/1600MHz </w:t>
      </w:r>
    </w:p>
    <w:p w14:paraId="15F9928A"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硬    盘： 500GB 7200转 </w:t>
      </w:r>
    </w:p>
    <w:p w14:paraId="22777BA5"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操作系统： Windows 7旗舰版 </w:t>
      </w:r>
    </w:p>
    <w:p w14:paraId="5CCF35AB"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产品类型： 商用台式机 </w:t>
      </w:r>
    </w:p>
    <w:p w14:paraId="144ABAF7"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数量： 1台 </w:t>
      </w:r>
    </w:p>
    <w:p w14:paraId="11F3410B"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显示器： 联想22寸 </w:t>
      </w:r>
    </w:p>
    <w:p w14:paraId="3C12F606"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2、激光打印机</w:t>
      </w:r>
    </w:p>
    <w:p w14:paraId="3E751268"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品牌型号： 惠普HP LaserJet Pro M203d</w:t>
      </w:r>
    </w:p>
    <w:p w14:paraId="2C4FEB89"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最大打印幅面：A4 最高分辨率：600x600dpi </w:t>
      </w:r>
    </w:p>
    <w:p w14:paraId="110BB2C0"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打印速度：大于16ppm </w:t>
      </w:r>
    </w:p>
    <w:p w14:paraId="08D52A46"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处理器： 266MHz </w:t>
      </w:r>
    </w:p>
    <w:p w14:paraId="74C36D95"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lastRenderedPageBreak/>
        <w:t xml:space="preserve">内存： 8MB </w:t>
      </w:r>
    </w:p>
    <w:p w14:paraId="084FE924" w14:textId="77777777" w:rsidR="008F2FED" w:rsidRPr="005C2713" w:rsidRDefault="00000000" w:rsidP="00BC07F7">
      <w:pPr>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数量： 1台</w:t>
      </w:r>
    </w:p>
    <w:p w14:paraId="7CAFAEDD"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3、专业后台控制系统软件：CBZ-8000变电站监控系统软件。</w:t>
      </w:r>
    </w:p>
    <w:p w14:paraId="7AD45B9A"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4、继保工程师站软件：ENG-8000继保工程师站软件。 </w:t>
      </w:r>
    </w:p>
    <w:p w14:paraId="3FCB24F2"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5、数据库软件：MircroSoft Sql server 2000数据库软件。 </w:t>
      </w:r>
    </w:p>
    <w:p w14:paraId="6F553772"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6、供电电源：三相五线供电，50HZ； </w:t>
      </w:r>
    </w:p>
    <w:p w14:paraId="333D00F5"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7、两工位工作台（含两把工作椅）。 </w:t>
      </w:r>
    </w:p>
    <w:p w14:paraId="465A8A40" w14:textId="77777777" w:rsidR="008F2FED" w:rsidRPr="005C2713" w:rsidRDefault="00000000" w:rsidP="00BC07F7">
      <w:pPr>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工作台尺寸：（高×宽×深） 750 mm×2000 mm×1100mm。</w:t>
      </w:r>
    </w:p>
    <w:p w14:paraId="1A768B86" w14:textId="77777777" w:rsidR="008F2FED" w:rsidRPr="005C2713" w:rsidRDefault="00000000" w:rsidP="00BC07F7">
      <w:pPr>
        <w:numPr>
          <w:ilvl w:val="0"/>
          <w:numId w:val="5"/>
        </w:numPr>
        <w:spacing w:beforeLines="50" w:before="156" w:afterLines="50" w:after="156" w:line="360" w:lineRule="auto"/>
        <w:ind w:left="840"/>
        <w:rPr>
          <w:rFonts w:ascii="仿宋" w:eastAsia="仿宋" w:hAnsi="仿宋" w:hint="eastAsia"/>
          <w:bCs/>
          <w:color w:val="000000" w:themeColor="text1"/>
          <w:sz w:val="24"/>
          <w:szCs w:val="24"/>
        </w:rPr>
      </w:pPr>
      <w:r w:rsidRPr="005C2713">
        <w:rPr>
          <w:rFonts w:ascii="仿宋" w:eastAsia="仿宋" w:hAnsi="仿宋" w:hint="eastAsia"/>
          <w:bCs/>
          <w:color w:val="000000" w:themeColor="text1"/>
          <w:sz w:val="24"/>
          <w:szCs w:val="24"/>
        </w:rPr>
        <w:t>监控软件</w:t>
      </w:r>
    </w:p>
    <w:p w14:paraId="50D35817" w14:textId="77777777" w:rsidR="008F2FED" w:rsidRPr="005C2713" w:rsidRDefault="00000000" w:rsidP="00BC07F7">
      <w:pPr>
        <w:spacing w:line="360" w:lineRule="auto"/>
        <w:ind w:firstLineChars="200" w:firstLine="480"/>
        <w:rPr>
          <w:rFonts w:ascii="仿宋" w:eastAsia="仿宋" w:hAnsi="仿宋" w:cs="宋体" w:hint="eastAsia"/>
          <w:color w:val="000000" w:themeColor="text1"/>
          <w:kern w:val="0"/>
          <w:sz w:val="24"/>
          <w:szCs w:val="24"/>
        </w:rPr>
      </w:pPr>
      <w:r w:rsidRPr="005C2713">
        <w:rPr>
          <w:rFonts w:ascii="仿宋" w:eastAsia="仿宋" w:hAnsi="仿宋" w:cs="宋体" w:hint="eastAsia"/>
          <w:color w:val="000000" w:themeColor="text1"/>
          <w:kern w:val="0"/>
          <w:sz w:val="24"/>
          <w:szCs w:val="24"/>
        </w:rPr>
        <w:t>本系统配套CBZ-8000变电站监控软件，该</w:t>
      </w:r>
      <w:r w:rsidRPr="005C2713">
        <w:rPr>
          <w:rFonts w:ascii="仿宋" w:eastAsia="仿宋" w:hAnsi="仿宋" w:cs="宋体"/>
          <w:color w:val="000000" w:themeColor="text1"/>
          <w:kern w:val="0"/>
          <w:sz w:val="24"/>
          <w:szCs w:val="24"/>
        </w:rPr>
        <w:t>监控</w:t>
      </w:r>
      <w:r w:rsidRPr="005C2713">
        <w:rPr>
          <w:rFonts w:ascii="仿宋" w:eastAsia="仿宋" w:hAnsi="仿宋" w:cs="宋体" w:hint="eastAsia"/>
          <w:color w:val="000000" w:themeColor="text1"/>
          <w:kern w:val="0"/>
          <w:sz w:val="24"/>
          <w:szCs w:val="24"/>
        </w:rPr>
        <w:t>软件</w:t>
      </w:r>
      <w:r w:rsidRPr="005C2713">
        <w:rPr>
          <w:rFonts w:ascii="仿宋" w:eastAsia="仿宋" w:hAnsi="仿宋" w:cs="宋体"/>
          <w:color w:val="000000" w:themeColor="text1"/>
          <w:kern w:val="0"/>
          <w:sz w:val="24"/>
          <w:szCs w:val="24"/>
        </w:rPr>
        <w:t>开发企业为许继集团。本次项目所用所有的微机保护装置</w:t>
      </w:r>
      <w:r w:rsidRPr="005C2713">
        <w:rPr>
          <w:rFonts w:ascii="仿宋" w:eastAsia="仿宋" w:hAnsi="仿宋" w:cs="宋体" w:hint="eastAsia"/>
          <w:color w:val="000000" w:themeColor="text1"/>
          <w:kern w:val="0"/>
          <w:sz w:val="24"/>
          <w:szCs w:val="24"/>
        </w:rPr>
        <w:t>和配套监控软件</w:t>
      </w:r>
      <w:r w:rsidRPr="005C2713">
        <w:rPr>
          <w:rFonts w:ascii="仿宋" w:eastAsia="仿宋" w:hAnsi="仿宋" w:cs="宋体"/>
          <w:color w:val="000000" w:themeColor="text1"/>
          <w:kern w:val="0"/>
          <w:sz w:val="24"/>
          <w:szCs w:val="24"/>
        </w:rPr>
        <w:t>均</w:t>
      </w:r>
      <w:r w:rsidRPr="005C2713">
        <w:rPr>
          <w:rFonts w:ascii="仿宋" w:eastAsia="仿宋" w:hAnsi="仿宋" w:cs="宋体" w:hint="eastAsia"/>
          <w:color w:val="000000" w:themeColor="text1"/>
          <w:kern w:val="0"/>
          <w:sz w:val="24"/>
          <w:szCs w:val="24"/>
        </w:rPr>
        <w:t>有</w:t>
      </w:r>
      <w:r w:rsidRPr="005C2713">
        <w:rPr>
          <w:rFonts w:ascii="仿宋" w:eastAsia="仿宋" w:hAnsi="仿宋" w:cs="宋体"/>
          <w:color w:val="000000" w:themeColor="text1"/>
          <w:kern w:val="0"/>
          <w:sz w:val="24"/>
          <w:szCs w:val="24"/>
        </w:rPr>
        <w:t>许继集团同意我公司为教学设备使用的授权证明。</w:t>
      </w:r>
    </w:p>
    <w:p w14:paraId="56E73DF9" w14:textId="77777777" w:rsidR="008F2FED" w:rsidRPr="005C2713" w:rsidRDefault="00000000" w:rsidP="00BC07F7">
      <w:pPr>
        <w:pStyle w:val="afb"/>
        <w:spacing w:line="360" w:lineRule="auto"/>
        <w:ind w:firstLineChars="0" w:firstLine="0"/>
        <w:rPr>
          <w:rFonts w:ascii="仿宋" w:eastAsia="仿宋" w:hAnsi="仿宋" w:cs="宋体" w:hint="eastAsia"/>
          <w:b/>
          <w:color w:val="000000" w:themeColor="text1"/>
          <w:kern w:val="0"/>
          <w:sz w:val="24"/>
          <w:szCs w:val="24"/>
        </w:rPr>
      </w:pPr>
      <w:r w:rsidRPr="005C2713">
        <w:rPr>
          <w:rFonts w:ascii="仿宋" w:eastAsia="仿宋" w:hAnsi="仿宋" w:cs="宋体" w:hint="eastAsia"/>
          <w:b/>
          <w:color w:val="000000" w:themeColor="text1"/>
          <w:kern w:val="0"/>
          <w:sz w:val="24"/>
          <w:szCs w:val="24"/>
        </w:rPr>
        <w:t>1、产品特点</w:t>
      </w:r>
    </w:p>
    <w:p w14:paraId="00416E93"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1.1 系统开发平台化</w:t>
      </w:r>
    </w:p>
    <w:p w14:paraId="693BAD34"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系统设计遵循“技术平台+应用平台+工程配置”的设计思想，采用跨平台技术，可以在Windows/Unix/Linux等不同的操作系统平台及混合模式下运行，满足不同规模和电压等级变电站自动化系统的要求。</w:t>
      </w:r>
    </w:p>
    <w:p w14:paraId="31709FC0"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1.2 应用设计一体化</w:t>
      </w:r>
    </w:p>
    <w:p w14:paraId="48AD5447"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变电站实时监控、五防、VQC、故障信息系统子站以及变电站日常管理等功能融为一体，并且这几个子系统在设计逻辑上相互独立，既满足信息共享的要求，又可以按照不同需求单独配置，满足功能灵活性要求。</w:t>
      </w:r>
    </w:p>
    <w:p w14:paraId="3C87053B"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1.3 测量指标高精化</w:t>
      </w:r>
    </w:p>
    <w:p w14:paraId="22E06F51"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采用独有的动态补偿二次CT传递误差专利技术（专利号：200610017752.4），使测控装置可在全测量范围内的精度达到0.2%，并首家通过了中国电力科学研究院检测中心的0.1%精度等级的型式检验（检验报告编号：2006135），达到国际先进水平。</w:t>
      </w:r>
    </w:p>
    <w:p w14:paraId="171B49D3"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1.4 事件处理智能化</w:t>
      </w:r>
    </w:p>
    <w:p w14:paraId="0CEBDD80"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系统采用智能化事件处理方式，对报警实施分级管理，对不同级别的报警信息可选择不同的报警方式（报警声音、报警颜色等），并可以选择是否实时报警，</w:t>
      </w:r>
      <w:r w:rsidRPr="005C2713">
        <w:rPr>
          <w:rFonts w:ascii="仿宋" w:eastAsia="仿宋" w:hAnsi="仿宋" w:hint="eastAsia"/>
          <w:color w:val="000000" w:themeColor="text1"/>
          <w:sz w:val="24"/>
          <w:szCs w:val="24"/>
        </w:rPr>
        <w:lastRenderedPageBreak/>
        <w:t>以屏蔽一些不重要的报警信息。事故发生时，智能化的事件处理中心能准确地判断事故类型、性质和范围，生成事故处理简报。</w:t>
      </w:r>
    </w:p>
    <w:p w14:paraId="4F9D33AB"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1.5 网络管理透明化</w:t>
      </w:r>
    </w:p>
    <w:p w14:paraId="5CD3FB7D" w14:textId="77777777" w:rsidR="008F2FED" w:rsidRPr="005C2713" w:rsidRDefault="00000000" w:rsidP="00BC07F7">
      <w:pPr>
        <w:snapToGrid w:val="0"/>
        <w:spacing w:line="360" w:lineRule="auto"/>
        <w:ind w:firstLineChars="162" w:firstLine="389"/>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ab/>
        <w:t xml:space="preserve"> 系统具有完备的网络管理功能，通过对全站各网络节点状态及交换流量进行实时在线监测和异常报警，实现对全站通信网络的有效管理。</w:t>
      </w:r>
    </w:p>
    <w:p w14:paraId="4B63D87B"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1.6 高级应用逻辑化 </w:t>
      </w:r>
    </w:p>
    <w:p w14:paraId="5074BA01"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系统设计了遵循IEC61131-3标准的可视化逻辑模块，可完成顺控、防误闭锁逻辑组态、AVQC、智能甩负荷、智能恢复供电、故障段自动隔离等高级应用功能。</w:t>
      </w:r>
    </w:p>
    <w:p w14:paraId="2910919B"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1.7 通信协议标准化</w:t>
      </w:r>
    </w:p>
    <w:p w14:paraId="7BAEA798"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系统等同采用IEC61850、IEC60870-5-103/104国际标准，支持符合IEC61850、IEC60870-5-103/104等标准设备的无缝接入。</w:t>
      </w:r>
    </w:p>
    <w:p w14:paraId="76606C93"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1.8 系统建模自动化</w:t>
      </w:r>
    </w:p>
    <w:p w14:paraId="6C323511" w14:textId="77777777" w:rsidR="008F2FED" w:rsidRPr="005C2713" w:rsidRDefault="00000000" w:rsidP="00BC07F7">
      <w:pPr>
        <w:snapToGrid w:val="0"/>
        <w:spacing w:line="360" w:lineRule="auto"/>
        <w:ind w:firstLineChars="162" w:firstLine="389"/>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ab/>
        <w:t xml:space="preserve"> 监控系统建模时实时读取装置配置信息，自动生成系统模型实例。简化了工程配置，减少了建模时的人为错误。</w:t>
      </w:r>
    </w:p>
    <w:p w14:paraId="5D2ABC25"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1.9 系统诊断、维护远程化</w:t>
      </w:r>
    </w:p>
    <w:p w14:paraId="4B80B1BB"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远方监视监控的运行工况。远动装置提供远程维护接口，实现远方调度对远动转发表及监控数据库等参数的远程维护功能。</w:t>
      </w:r>
    </w:p>
    <w:p w14:paraId="232F280E"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1.10 进程管理日志化</w:t>
      </w:r>
    </w:p>
    <w:p w14:paraId="632061BF"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系统提供完备的软硬件自诊断、自恢复以及远程诊断功能，通过完善的进程管理系统、运行日志系统来确保系统的长期稳定可靠运行。 </w:t>
      </w:r>
    </w:p>
    <w:p w14:paraId="6C52D338"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测控装置具有“黑匣子”功能，可记录各种操作信息，以备事后分析。</w:t>
      </w:r>
    </w:p>
    <w:p w14:paraId="407E0EB1"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1.11 可靠性设计</w:t>
      </w:r>
    </w:p>
    <w:p w14:paraId="3F06862D"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在双网、双机切换过程中信息不丢失，且在连续5分钟内发生500个 / 每秒遥信变位的雪崩事故时，系统各项性能指标正常，CPU占有率小于40%，保证了系统的可靠运行。</w:t>
      </w:r>
    </w:p>
    <w:p w14:paraId="78563912"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测控装置采用统一的硬件平台，采取二取二闭锁措施，遥控开出采用双CPU“启动+出口”的方式，保证装置的可靠性，任一元件损坏不会引起误动。</w:t>
      </w:r>
    </w:p>
    <w:p w14:paraId="1ED867BE" w14:textId="77777777" w:rsidR="008F2FED" w:rsidRPr="005C2713" w:rsidRDefault="00000000" w:rsidP="00BC07F7">
      <w:pPr>
        <w:snapToGrid w:val="0"/>
        <w:spacing w:line="360" w:lineRule="auto"/>
        <w:ind w:firstLineChars="211" w:firstLine="506"/>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远动装置采用无旋转设备（风扇、硬盘）的嵌入式设计。</w:t>
      </w:r>
    </w:p>
    <w:p w14:paraId="6F10B5C5"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1.12 系统除具备完备的SCADA功能外，还支持一体化五防、程序化控制、AVQC、</w:t>
      </w:r>
      <w:r w:rsidRPr="005C2713">
        <w:rPr>
          <w:rFonts w:ascii="仿宋" w:eastAsia="仿宋" w:hAnsi="仿宋" w:hint="eastAsia"/>
          <w:color w:val="000000" w:themeColor="text1"/>
          <w:sz w:val="24"/>
          <w:szCs w:val="24"/>
        </w:rPr>
        <w:lastRenderedPageBreak/>
        <w:t>小电流接地选线等扩展功能。</w:t>
      </w:r>
    </w:p>
    <w:p w14:paraId="6F1A26EC" w14:textId="77777777" w:rsidR="008F2FED" w:rsidRPr="005C2713" w:rsidRDefault="00000000" w:rsidP="00BC07F7">
      <w:pPr>
        <w:pStyle w:val="afb"/>
        <w:spacing w:line="360" w:lineRule="auto"/>
        <w:ind w:firstLineChars="0" w:firstLine="0"/>
        <w:rPr>
          <w:rFonts w:ascii="仿宋" w:eastAsia="仿宋" w:hAnsi="仿宋" w:cs="宋体" w:hint="eastAsia"/>
          <w:b/>
          <w:color w:val="000000" w:themeColor="text1"/>
          <w:kern w:val="0"/>
          <w:sz w:val="24"/>
          <w:szCs w:val="24"/>
        </w:rPr>
      </w:pPr>
      <w:r w:rsidRPr="005C2713">
        <w:rPr>
          <w:rFonts w:ascii="仿宋" w:eastAsia="仿宋" w:hAnsi="仿宋" w:cs="宋体" w:hint="eastAsia"/>
          <w:b/>
          <w:color w:val="000000" w:themeColor="text1"/>
          <w:kern w:val="0"/>
          <w:sz w:val="24"/>
          <w:szCs w:val="24"/>
        </w:rPr>
        <w:t>2.主要功能简介</w:t>
      </w:r>
    </w:p>
    <w:p w14:paraId="59541C5A"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 xml:space="preserve">2.1 监控系统 </w:t>
      </w:r>
    </w:p>
    <w:p w14:paraId="0AD082D6"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监控系统功能包括数据采集与统计计算、报警处理、控制操作、同期功能、GPS时钟同步、人机界面、电压无功自动控制调节功能（AVQC）与小电流接地选线功能、数据库建立和管理维护、历史记录处理、双机/双网切换、系统自诊断与自恢复、报表功能、运行管理、网络拓扑分析功能、功能强大的图形生成功能。</w:t>
      </w:r>
    </w:p>
    <w:p w14:paraId="7C3812EC"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系统分为站控层和间隔层两层，站控层和间隔层之间通过光纤以太网相连。站控层是对全站设备进行监视、测量、控制、管理的中心，间隔层设备按照面向间隔设计和配置，支持全分散分布式，既可以集中组屏，也可以就地下放到小室安装。在站控层及网络失效的情况下，间隔层设备仍能独立完成本间隔电气设备的监视和控制。系统在设计时充分地考虑了电力系统信息化的要求，设计了与MIS系统和继电保护信息管理系统等多种信息化系统的接口，为其提供全面的变电站信息服务支持。</w:t>
      </w:r>
    </w:p>
    <w:p w14:paraId="0E3AD702"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2.1.1当地监控操作员站功能</w:t>
      </w:r>
    </w:p>
    <w:p w14:paraId="0257112A"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2.1.1.1数据采集与统计计算：</w:t>
      </w:r>
    </w:p>
    <w:p w14:paraId="613A3CE4"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通过现场（I/O）测控单元采集有关信息（其范围包括模拟量，数字量和脉冲量等），检测出事件，故障，状态，变位信号及模拟量正常，越限信息等，进行包括对数据合理性校验在内的各种预处理，并实时更新数据库。</w:t>
      </w:r>
    </w:p>
    <w:p w14:paraId="123EDF5C"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2.1.1.1.1模拟量包括电流、电压、有功、无功、频率、功率因数等电气量和温度等直流量，A/D转换位数</w:t>
      </w:r>
      <w:r w:rsidRPr="005C2713">
        <w:rPr>
          <w:rFonts w:ascii="Calibri" w:eastAsia="仿宋" w:hAnsi="Calibri" w:cs="Calibri"/>
          <w:color w:val="000000" w:themeColor="text1"/>
          <w:sz w:val="24"/>
          <w:szCs w:val="24"/>
        </w:rPr>
        <w:t>³</w:t>
      </w:r>
      <w:r w:rsidRPr="005C2713">
        <w:rPr>
          <w:rFonts w:ascii="仿宋" w:eastAsia="仿宋" w:hAnsi="仿宋" w:hint="eastAsia"/>
          <w:color w:val="000000" w:themeColor="text1"/>
          <w:sz w:val="24"/>
          <w:szCs w:val="24"/>
        </w:rPr>
        <w:t>16位，采样精度优于0.2级；交流采样频率为48点/周波，能采集到13次谐波分量，变送器输出为4～20mA或DC 0～5V。并具有如下功能：</w:t>
      </w:r>
    </w:p>
    <w:p w14:paraId="110B7F74"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定时采集：按扫描周期定时采集数据并进行相应转换、滤波、精度校验及数</w:t>
      </w:r>
    </w:p>
    <w:p w14:paraId="01252D02"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据库更新等。</w:t>
      </w:r>
    </w:p>
    <w:p w14:paraId="0A3C4B1F"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越限报警：按设置的限值对模拟量进行死区判别和越限报警，其报警信息应包括报警条文、参数值及报警时间等内容。</w:t>
      </w:r>
    </w:p>
    <w:p w14:paraId="461A89E0"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追忆记录：对要求追忆的模拟量，可以追忆记录事故前1分钟至事故后5分钟的采集数据。</w:t>
      </w:r>
    </w:p>
    <w:p w14:paraId="032842C3"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2.1.1.1.2数字量采集包括断路器，隔离开关以及接地刀闸的位置信号，保护动</w:t>
      </w:r>
      <w:r w:rsidRPr="005C2713">
        <w:rPr>
          <w:rFonts w:ascii="仿宋" w:eastAsia="仿宋" w:hAnsi="仿宋" w:hint="eastAsia"/>
          <w:color w:val="000000" w:themeColor="text1"/>
          <w:sz w:val="24"/>
          <w:szCs w:val="24"/>
        </w:rPr>
        <w:lastRenderedPageBreak/>
        <w:t>作信号、运行监视信号及有载调压变压器分接头位置信号等，并实现如下功能：</w:t>
      </w:r>
    </w:p>
    <w:p w14:paraId="3A95EFAF"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定时采集：按扫描周期定时采集输入量并进行光电隔离，状态检查及数据库更新等。</w:t>
      </w:r>
    </w:p>
    <w:p w14:paraId="2518D2F0"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设备异常报警：当状态发生变化时，立即进行设备异常报警，报警信息包括报警条文、事件性质及报警时间等内容。</w:t>
      </w:r>
    </w:p>
    <w:p w14:paraId="4460FACF" w14:textId="77777777" w:rsidR="008F2FED" w:rsidRPr="005C2713" w:rsidRDefault="00000000" w:rsidP="00BC07F7">
      <w:pPr>
        <w:snapToGrid w:val="0"/>
        <w:spacing w:line="360" w:lineRule="auto"/>
        <w:ind w:firstLineChars="250" w:firstLine="60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事件顺序记录（SOE）和操作记录：对断路器位置信号、继电保护动作信号等需要快速反应的开关量采用中断方式，并按其变位发生时间的先后顺序进行事件顺序记录。</w:t>
      </w:r>
    </w:p>
    <w:p w14:paraId="5782A4D3"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逻辑运算：当电网发生事故时，可以自动生成事故总信号。</w:t>
      </w:r>
    </w:p>
    <w:p w14:paraId="49FA1362"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2.1.1.2报警处理：</w:t>
      </w:r>
    </w:p>
    <w:p w14:paraId="19C6838D"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报警处理分为事故报警和预告报警两种方式，前者包括非操作引起的断路器跳闸和保护装置动作信号，后者包括一般设备变位、状态异常信息、模拟量越限/复限、计算机站控系统或间隔层设备状态异常等。报警发生时立即推出报警条文，并伴以声、光提示，对事故信号和预告信号其报警的声音可选择不同的语音，且音量可调。报警发生、消除、确认使用不同的颜色表示加以区分。报警点可人工退出/恢复，报警信息可分时、分类、分组管理，报警信息具有消抖、记时、记次处理功能，可有效避免信息误报、多报。</w:t>
      </w:r>
    </w:p>
    <w:p w14:paraId="6FB16FBE"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报警</w:t>
      </w:r>
    </w:p>
    <w:p w14:paraId="0518BCB8"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事故报警通过手动或自动方式确认，每次确认一次报警，系统提供按照对象、单个报警以及全部报警进行确认的报警确认方式。自动确认时间可调，报警一旦确认，声音、闪光立即停止，报警条文颜色变色，声音、闪烁停止，向远方控制中心发送信息，报警信息保存。第一次事故报警发生阶段，若发生第二次报警，可以同样处理，不会覆盖第一次报警。具有相同级别的报警信息可进行报警投退设置和报警屏蔽、使能设置。报警信息可以定义为光子牌，并可按照不同报警级别分别定义光子颜色。</w:t>
      </w:r>
    </w:p>
    <w:p w14:paraId="210C9984"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预告报警</w:t>
      </w:r>
    </w:p>
    <w:p w14:paraId="7B6A190B"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预告报警发生时，其处理方式除与事故报警处理相同外，音响和提供信息颜色可区别于事故报警。能有选择地向远方发送信息。</w:t>
      </w:r>
    </w:p>
    <w:p w14:paraId="304FAEC3"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报警查询</w:t>
      </w:r>
    </w:p>
    <w:p w14:paraId="7BF03ABD"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方便的报警查询功能，可以按设备、事件类型、事件级别、发生时间等条件</w:t>
      </w:r>
      <w:r w:rsidRPr="005C2713">
        <w:rPr>
          <w:rFonts w:ascii="仿宋" w:eastAsia="仿宋" w:hAnsi="仿宋" w:hint="eastAsia"/>
          <w:color w:val="000000" w:themeColor="text1"/>
          <w:sz w:val="24"/>
          <w:szCs w:val="24"/>
        </w:rPr>
        <w:lastRenderedPageBreak/>
        <w:t>进行综合查询，也可以根据自定义的报警类型进行分类查询。</w:t>
      </w:r>
    </w:p>
    <w:p w14:paraId="4A0A64F0"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事故追忆</w:t>
      </w:r>
    </w:p>
    <w:p w14:paraId="0BCF23D5"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当发生事故告警信息时，触发事故总信号，并按照配置进行相关事故追忆，事故追忆信息包括事故前后配置时间段内的所有状态变位及及模拟量信息。事故追忆前后时间段（最长事故前5分钟、事故后10分钟）、追忆模拟量的数量、追忆数据取值间隔时间（1秒到10秒）均可灵活配置。事故追忆数据全部保存在历史数据库中，并提供事故追忆分析工具进行事故追忆数据的分析。</w:t>
      </w:r>
    </w:p>
    <w:p w14:paraId="249E5149"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2.1.1.3控制操作：</w:t>
      </w:r>
    </w:p>
    <w:p w14:paraId="68A12C1E"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控制操作具备安全检查和防误闭锁，支持就地/间隔层/站控层/远方等多级控制，完成对开关、刀闸的控制，对主变分接头的调节，对保护功能压板的投退，信号复归以及设备的启停等控制功能。</w:t>
      </w:r>
    </w:p>
    <w:p w14:paraId="0A26697F"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监控系统在站控层提供两种防误闭锁功能，一种是与专用微机防误系统配合完成全站的防误闭锁功能；另一种是系统内嵌的软件防误闭锁功能，用户可通过友好的软件闭锁逻辑定义工具完成站控层闭锁逻辑的设计，两种功能可以配合使用，共同完成站控层的防误闭锁。</w:t>
      </w:r>
    </w:p>
    <w:p w14:paraId="7EA9E481"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监控系统具有操作监护功能，允许操作人员在一台工作站工作时，监护人员可在另一台工作站上进行监护；当一台工作站发生故障时，操作人员和监护人员可在同一台工作站上进行操作和监护。为防止误操作，在任何控制方式下都采用分步操作，即选择、返校、执行，并在站级层设置操作员、监护员口令及线路代码，以确保操作的安全性和正确性。</w:t>
      </w:r>
    </w:p>
    <w:p w14:paraId="56B031FB"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ab/>
        <w:t>监控系统在间隔层通过在测控装置上设置间隔互锁逻辑实现间隔层操作闭锁。</w:t>
      </w:r>
    </w:p>
    <w:p w14:paraId="407A539C" w14:textId="77777777" w:rsidR="008F2FED" w:rsidRPr="005C2713" w:rsidRDefault="00000000" w:rsidP="00BC07F7">
      <w:pPr>
        <w:snapToGrid w:val="0"/>
        <w:spacing w:line="360" w:lineRule="auto"/>
        <w:ind w:firstLineChars="200" w:firstLine="480"/>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监控主站与测控装置配合完成同期功能。每个控制单元的测控装置将每条母线的电压及线路电压都接入装置，在整个检测期间，当同期断路器两侧的电压、相位角与频率差值保持在整定的范围内时。同期检测功能就处于允许合闸状态；当监控主站发出遥控合闸命令后，控制单元测控装置同时进行同期、闭锁条件、远方/就地控制状态等条件来判定，若条件成立，则执行相应的控制操作，否则闭锁。</w:t>
      </w:r>
    </w:p>
    <w:p w14:paraId="2FE650F4"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2.1.1.4 GPS时钟同步</w:t>
      </w:r>
    </w:p>
    <w:p w14:paraId="31BC6CD8"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ab/>
        <w:t>变电站自动化系统通过配置卫星时钟接收设备接收GPS标准授时信号，以对</w:t>
      </w:r>
      <w:r w:rsidRPr="005C2713">
        <w:rPr>
          <w:rFonts w:ascii="仿宋" w:eastAsia="仿宋" w:hAnsi="仿宋" w:hint="eastAsia"/>
          <w:color w:val="000000" w:themeColor="text1"/>
          <w:sz w:val="24"/>
          <w:szCs w:val="24"/>
        </w:rPr>
        <w:lastRenderedPageBreak/>
        <w:t>站控层各个工作站及间隔层各智能设备进行时钟同步。监控系统同时具备通过远动装置接收调度主站端的时钟同步的功能。</w:t>
      </w:r>
    </w:p>
    <w:p w14:paraId="24A869E5"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对间隔层设备的采用“网络对时＋硬脉冲对时或IRIG-B”的对时方式，整个系统各装置时差不大于0.5ms。以保证事件顺序分辨率在1ms之内。</w:t>
      </w:r>
    </w:p>
    <w:p w14:paraId="6BF33E58"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2.1.1.5人机界面</w:t>
      </w:r>
    </w:p>
    <w:p w14:paraId="6DABB319" w14:textId="77777777" w:rsidR="008F2FED" w:rsidRPr="005C2713" w:rsidRDefault="00000000" w:rsidP="00BC07F7">
      <w:pPr>
        <w:snapToGrid w:val="0"/>
        <w:spacing w:line="360" w:lineRule="auto"/>
        <w:rPr>
          <w:rFonts w:ascii="仿宋" w:eastAsia="仿宋" w:hAnsi="仿宋" w:hint="eastAsia"/>
          <w:color w:val="000000" w:themeColor="text1"/>
          <w:sz w:val="24"/>
          <w:szCs w:val="24"/>
        </w:rPr>
      </w:pPr>
      <w:r w:rsidRPr="005C2713">
        <w:rPr>
          <w:rFonts w:ascii="仿宋" w:eastAsia="仿宋" w:hAnsi="仿宋" w:hint="eastAsia"/>
          <w:color w:val="000000" w:themeColor="text1"/>
          <w:sz w:val="24"/>
          <w:szCs w:val="24"/>
        </w:rPr>
        <w:tab/>
        <w:t>能通过显示器对主要电气设备运行参数和设备状态进行监视，画面支持双屏显示，画面操作支持无级缩放，可以平滑漫游，具有导游图功能。具有网络拓扑分析功能，能对设备进行动态着色，确定带电设备的颜色。支持动态潮流和模拟仪表显示，并可通过客户端脚本制作生动的动画表示。主要显示画面包括：</w:t>
      </w:r>
    </w:p>
    <w:p w14:paraId="6F02AD1B"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电气主接线图，包括显示设备运行状态、潮流方向、各主要电气量(电流、电压、频率、有功、无功)等的实时值</w:t>
      </w:r>
    </w:p>
    <w:p w14:paraId="54B7DBB8"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直流系统图</w:t>
      </w:r>
    </w:p>
    <w:p w14:paraId="2C7505E0"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交流不停电电源(UPS)系统图</w:t>
      </w:r>
    </w:p>
    <w:p w14:paraId="206F28A9"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计算机监控系统运行工况图：用图形方式及颜色变化显示出计算机监控系统的设备配置、连接状态。</w:t>
      </w:r>
    </w:p>
    <w:p w14:paraId="63779D68"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各种保护信息及报表</w:t>
      </w:r>
    </w:p>
    <w:p w14:paraId="7EDE7997"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二次保护配置图，反映各套保护投切情况、整定值等</w:t>
      </w:r>
    </w:p>
    <w:p w14:paraId="37EB9BC1"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所用电系统状态图</w:t>
      </w:r>
    </w:p>
    <w:p w14:paraId="64C3055E"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控制操作过程记录及报表</w:t>
      </w:r>
    </w:p>
    <w:p w14:paraId="28B1C137"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事故追忆记录报告或曲线</w:t>
      </w:r>
    </w:p>
    <w:p w14:paraId="464E1B32"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事故顺序记录报表</w:t>
      </w:r>
    </w:p>
    <w:p w14:paraId="3D761A31"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操作指导及操作票、典型事故处理指导及典型事故处理画面</w:t>
      </w:r>
    </w:p>
    <w:p w14:paraId="76D79926"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操作变电所某一设备时，能够自动推出画面。</w:t>
      </w:r>
    </w:p>
    <w:p w14:paraId="481B2E5B"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趋势曲线图：对指定测量值，按特定的周期采集数据，并予以保留。</w:t>
      </w:r>
    </w:p>
    <w:p w14:paraId="55CE3418"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各种统计及功能报表，包括电量表、各种限值表、运行计划表、操作记录表、系统配置表、系统运行状况统计表、历史记录表和运行参数表等</w:t>
      </w:r>
    </w:p>
    <w:p w14:paraId="62B17128"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定时报表、日报表、月报表</w:t>
      </w:r>
    </w:p>
    <w:p w14:paraId="4C4EEFB6"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系统调度通道分配简图</w:t>
      </w:r>
    </w:p>
    <w:p w14:paraId="0B4EED57" w14:textId="77777777" w:rsidR="008F2FED" w:rsidRPr="005C2713" w:rsidRDefault="00000000" w:rsidP="00BC07F7">
      <w:pPr>
        <w:numPr>
          <w:ilvl w:val="0"/>
          <w:numId w:val="6"/>
        </w:numPr>
        <w:adjustRightInd w:val="0"/>
        <w:snapToGrid w:val="0"/>
        <w:spacing w:line="360" w:lineRule="auto"/>
        <w:textAlignment w:val="baseline"/>
        <w:rPr>
          <w:rFonts w:ascii="仿宋" w:eastAsia="仿宋" w:hAnsi="仿宋" w:hint="eastAsia"/>
          <w:color w:val="000000" w:themeColor="text1"/>
          <w:spacing w:val="5"/>
          <w:sz w:val="24"/>
          <w:szCs w:val="24"/>
        </w:rPr>
      </w:pPr>
      <w:r w:rsidRPr="005C2713">
        <w:rPr>
          <w:rFonts w:ascii="仿宋" w:eastAsia="仿宋" w:hAnsi="仿宋" w:hint="eastAsia"/>
          <w:color w:val="000000" w:themeColor="text1"/>
          <w:spacing w:val="5"/>
          <w:sz w:val="24"/>
          <w:szCs w:val="24"/>
        </w:rPr>
        <w:t>主要设备参数表</w:t>
      </w:r>
    </w:p>
    <w:p w14:paraId="6DF3DC5F" w14:textId="77777777" w:rsidR="008F2FED" w:rsidRPr="005C2713" w:rsidRDefault="00000000" w:rsidP="00BC07F7">
      <w:pPr>
        <w:pStyle w:val="afb"/>
        <w:spacing w:line="360" w:lineRule="auto"/>
        <w:ind w:firstLineChars="0" w:firstLine="0"/>
        <w:rPr>
          <w:rFonts w:ascii="仿宋" w:eastAsia="仿宋" w:hAnsi="仿宋" w:hint="eastAsia"/>
          <w:b/>
          <w:color w:val="000000" w:themeColor="text1"/>
          <w:kern w:val="0"/>
          <w:sz w:val="24"/>
          <w:szCs w:val="24"/>
        </w:rPr>
      </w:pPr>
      <w:r w:rsidRPr="005C2713">
        <w:rPr>
          <w:rFonts w:ascii="仿宋" w:eastAsia="仿宋" w:hAnsi="仿宋" w:hint="eastAsia"/>
          <w:b/>
          <w:color w:val="000000" w:themeColor="text1"/>
          <w:kern w:val="0"/>
          <w:sz w:val="24"/>
          <w:szCs w:val="24"/>
        </w:rPr>
        <w:lastRenderedPageBreak/>
        <w:t>3.主要技术特色</w:t>
      </w:r>
    </w:p>
    <w:p w14:paraId="3F5A2A70"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1）支持多种网络结构：支持保护单网/双网、监控单网/双网和单双网混合结构；可与监控系统共享网络，也可单独组网；</w:t>
      </w:r>
    </w:p>
    <w:p w14:paraId="011AE355"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2）在通信规约上，系统采用电力IEC103规约，这种规约的优点在于其开放性好，能够很方便地兼容其他厂家的设备；</w:t>
      </w:r>
    </w:p>
    <w:p w14:paraId="7F8FE2C8"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3）提供图形编辑系统，图形画面可在线编辑和保存；保护装置的监视完全采用图形显示界面，画面美观、组态灵活、操作方便；</w:t>
      </w:r>
    </w:p>
    <w:p w14:paraId="4DFC079F"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4）提供多种通讯接口，如以太网、RS232/485串口、Lonworks等通讯接口，可以根据实际情况，方便地进行结构扩充和与其他厂家的设备进行连接；</w:t>
      </w:r>
    </w:p>
    <w:p w14:paraId="58BD329B"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5）采用规约转换器，便于系统扩充，能将硬件故障造成的影响降低到最小；</w:t>
      </w:r>
    </w:p>
    <w:p w14:paraId="6D4B47F6"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6）实现电力系统的“四遥”功能；</w:t>
      </w:r>
    </w:p>
    <w:p w14:paraId="7C149888"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7）实验系统安全可靠、操作灵活方便、物理现象直观；</w:t>
      </w:r>
    </w:p>
    <w:p w14:paraId="3D2C9676"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8）可以外接计算机和投影仪，以便实现计算机仿真和模拟电力系统模拟屏；</w:t>
      </w:r>
    </w:p>
    <w:p w14:paraId="72950CD9"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9）软件运行系统支持Windows2000/XP平台，软件界面友好，能以报表的形式反映试验结果数据。</w:t>
      </w:r>
    </w:p>
    <w:p w14:paraId="5B1AD4D2" w14:textId="77777777" w:rsidR="008F2FED" w:rsidRPr="005C2713" w:rsidRDefault="00000000" w:rsidP="00BC07F7">
      <w:pPr>
        <w:pStyle w:val="afb"/>
        <w:spacing w:line="360" w:lineRule="auto"/>
        <w:ind w:firstLineChars="0" w:firstLine="0"/>
        <w:rPr>
          <w:rFonts w:ascii="仿宋" w:eastAsia="仿宋" w:hAnsi="仿宋" w:hint="eastAsia"/>
          <w:b/>
          <w:color w:val="000000" w:themeColor="text1"/>
          <w:kern w:val="0"/>
          <w:sz w:val="24"/>
          <w:szCs w:val="24"/>
        </w:rPr>
      </w:pPr>
      <w:r w:rsidRPr="005C2713">
        <w:rPr>
          <w:rFonts w:ascii="仿宋" w:eastAsia="仿宋" w:hAnsi="仿宋" w:hint="eastAsia"/>
          <w:b/>
          <w:color w:val="000000" w:themeColor="text1"/>
          <w:kern w:val="0"/>
          <w:sz w:val="24"/>
          <w:szCs w:val="24"/>
        </w:rPr>
        <w:t>4.主要功能特点</w:t>
      </w:r>
    </w:p>
    <w:p w14:paraId="2F635D06"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1）系统具有实时数据采集与数据处理等功能；</w:t>
      </w:r>
    </w:p>
    <w:p w14:paraId="11F475C4"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2）系统主接线图动态显示遥测、遥信等信息，画面上每个图元都有信息点反应其实时运行状态，状态不同显示方式也不同，用户可用不同的颜色或其它标识定义不同的运行状态；</w:t>
      </w:r>
    </w:p>
    <w:p w14:paraId="6A5697B9"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3）有报警产生时，报警窗口根据报警级别以不同的颜色自动弹出，同时驱动电铃或者音响，保护动作、开关变位、装置告警、重要遥测量越限等不同类别信息以不同颜色显示，方便操作员浏览；</w:t>
      </w:r>
    </w:p>
    <w:p w14:paraId="170784E7"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4）系统具有事故追忆记录，系统可追忆事故前3分钟后5分钟共128点全站各个间隔的测量数据，并提供曲线、表格两种形式任意选择想要查看的事故追忆数据；</w:t>
      </w:r>
    </w:p>
    <w:p w14:paraId="16824C97"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5）提供功能强大、灵活自如的报表编辑工具，可自动生成各类报表；</w:t>
      </w:r>
    </w:p>
    <w:p w14:paraId="1FC0F8F3"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6）可根据每天的运行历史数据生成当日的运行日志；</w:t>
      </w:r>
    </w:p>
    <w:p w14:paraId="491B4FAE"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7）可设置实时自动打印或人工召唤打印各种现时报表和历史报表；</w:t>
      </w:r>
    </w:p>
    <w:p w14:paraId="37CC920A"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lastRenderedPageBreak/>
        <w:t>8）数据库可灵活地进行扩充和修改，I/O点相关参数可通过数据库进行在线编辑和定义，特别适于电力系统的特点，尤其适于SCADA、EMS高级应用软件和DTS仿真应用软件的开发和使用；</w:t>
      </w:r>
    </w:p>
    <w:p w14:paraId="3E0B5C94"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9）人机汉化界面反应间隔层装置数据变化，完成操作员对间隔层装置的控制，并监视和记录装置的通讯状况；</w:t>
      </w:r>
    </w:p>
    <w:p w14:paraId="54EB7687"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10）实时收集、查询、显示保护装置上传信息，能完成记录故障信息，形成装置动作报告，完成故障录波数据的收集管理，实现对电站故障信息进行综合分析；</w:t>
      </w:r>
    </w:p>
    <w:p w14:paraId="682EEDEF"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11）实现对保护装置调取定值、修改定值、定值区切换以及定值打印、保护软压板投退及对装置信号进行复归等操作；</w:t>
      </w:r>
    </w:p>
    <w:p w14:paraId="6B6AE24E" w14:textId="77777777" w:rsidR="008F2FED" w:rsidRPr="005C2713" w:rsidRDefault="00000000" w:rsidP="00BC07F7">
      <w:pPr>
        <w:spacing w:line="360" w:lineRule="auto"/>
        <w:ind w:firstLineChars="200" w:firstLine="480"/>
        <w:rPr>
          <w:rFonts w:ascii="仿宋" w:eastAsia="仿宋" w:hAnsi="仿宋" w:hint="eastAsia"/>
          <w:color w:val="000000" w:themeColor="text1"/>
          <w:kern w:val="0"/>
          <w:sz w:val="24"/>
          <w:szCs w:val="24"/>
        </w:rPr>
      </w:pPr>
      <w:r w:rsidRPr="005C2713">
        <w:rPr>
          <w:rFonts w:ascii="仿宋" w:eastAsia="仿宋" w:hAnsi="仿宋" w:hint="eastAsia"/>
          <w:color w:val="000000" w:themeColor="text1"/>
          <w:kern w:val="0"/>
          <w:sz w:val="24"/>
          <w:szCs w:val="24"/>
        </w:rPr>
        <w:t>12）可实现录波分析及波形打印功能。</w:t>
      </w:r>
    </w:p>
    <w:p w14:paraId="7E78CD88" w14:textId="1D6FD3D3" w:rsidR="008F2FED" w:rsidRPr="005C2713" w:rsidRDefault="00053485" w:rsidP="00BC07F7">
      <w:pPr>
        <w:spacing w:beforeLines="50" w:before="156" w:afterLines="50" w:after="156" w:line="360" w:lineRule="auto"/>
        <w:rPr>
          <w:rFonts w:ascii="仿宋" w:eastAsia="仿宋" w:hAnsi="仿宋" w:hint="eastAsia"/>
          <w:b/>
          <w:color w:val="000000" w:themeColor="text1"/>
          <w:sz w:val="24"/>
          <w:szCs w:val="24"/>
        </w:rPr>
      </w:pPr>
      <w:r>
        <w:rPr>
          <w:rFonts w:ascii="仿宋" w:eastAsia="仿宋" w:hAnsi="仿宋" w:hint="eastAsia"/>
          <w:b/>
          <w:color w:val="000000" w:themeColor="text1"/>
          <w:sz w:val="24"/>
          <w:szCs w:val="24"/>
        </w:rPr>
        <w:t>十</w:t>
      </w:r>
      <w:r w:rsidR="00000000" w:rsidRPr="005C2713">
        <w:rPr>
          <w:rFonts w:ascii="仿宋" w:eastAsia="仿宋" w:hAnsi="仿宋" w:hint="eastAsia"/>
          <w:b/>
          <w:color w:val="000000" w:themeColor="text1"/>
          <w:sz w:val="24"/>
          <w:szCs w:val="24"/>
        </w:rPr>
        <w:t>、可完成的实验项目</w:t>
      </w:r>
    </w:p>
    <w:p w14:paraId="7B71DCB4"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65#_Toc477350265" w:history="1">
        <w:r w:rsidRPr="005C2713">
          <w:rPr>
            <w:rFonts w:ascii="仿宋" w:eastAsia="仿宋" w:hAnsi="仿宋" w:cs="宋体" w:hint="eastAsia"/>
            <w:color w:val="000000" w:themeColor="text1"/>
            <w:kern w:val="0"/>
            <w:sz w:val="24"/>
            <w:szCs w:val="24"/>
          </w:rPr>
          <w:t>第一章 高低压供配电实训系统认知</w:t>
        </w:r>
      </w:hyperlink>
    </w:p>
    <w:p w14:paraId="5A2CE0CC"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66#_Toc477350266" w:history="1">
        <w:r w:rsidRPr="005C2713">
          <w:rPr>
            <w:rFonts w:ascii="仿宋" w:eastAsia="仿宋" w:hAnsi="仿宋" w:cs="宋体" w:hint="eastAsia"/>
            <w:color w:val="000000" w:themeColor="text1"/>
            <w:kern w:val="0"/>
            <w:sz w:val="24"/>
            <w:szCs w:val="24"/>
          </w:rPr>
          <w:t>实训1 KYN28A高压开关柜系统认知</w:t>
        </w:r>
        <w:r w:rsidRPr="005C2713">
          <w:rPr>
            <w:rFonts w:ascii="仿宋" w:eastAsia="仿宋" w:hAnsi="仿宋" w:cs="宋体"/>
            <w:color w:val="000000" w:themeColor="text1"/>
            <w:kern w:val="0"/>
            <w:sz w:val="24"/>
            <w:szCs w:val="24"/>
          </w:rPr>
          <w:tab/>
        </w:r>
      </w:hyperlink>
    </w:p>
    <w:p w14:paraId="06B8D23F"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71#_Toc477350271" w:history="1">
        <w:r w:rsidRPr="005C2713">
          <w:rPr>
            <w:rFonts w:ascii="仿宋" w:eastAsia="仿宋" w:hAnsi="仿宋" w:cs="宋体" w:hint="eastAsia"/>
            <w:color w:val="000000" w:themeColor="text1"/>
            <w:kern w:val="0"/>
            <w:sz w:val="24"/>
            <w:szCs w:val="24"/>
          </w:rPr>
          <w:t>实训2 KYN28A型高压开关柜安装</w:t>
        </w:r>
        <w:r w:rsidRPr="005C2713">
          <w:rPr>
            <w:rFonts w:ascii="仿宋" w:eastAsia="仿宋" w:hAnsi="仿宋" w:cs="宋体"/>
            <w:color w:val="000000" w:themeColor="text1"/>
            <w:kern w:val="0"/>
            <w:sz w:val="24"/>
            <w:szCs w:val="24"/>
          </w:rPr>
          <w:tab/>
        </w:r>
      </w:hyperlink>
    </w:p>
    <w:p w14:paraId="7B667015"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72#_Toc477350272" w:history="1">
        <w:r w:rsidRPr="005C2713">
          <w:rPr>
            <w:rFonts w:ascii="仿宋" w:eastAsia="仿宋" w:hAnsi="仿宋" w:cs="宋体" w:hint="eastAsia"/>
            <w:color w:val="000000" w:themeColor="text1"/>
            <w:kern w:val="0"/>
            <w:sz w:val="24"/>
            <w:szCs w:val="24"/>
          </w:rPr>
          <w:t>实训3 GCK型低压配电柜的安装</w:t>
        </w:r>
      </w:hyperlink>
    </w:p>
    <w:p w14:paraId="23E6D47C"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74#_Toc477350274" w:history="1">
        <w:r w:rsidRPr="005C2713">
          <w:rPr>
            <w:rFonts w:ascii="仿宋" w:eastAsia="仿宋" w:hAnsi="仿宋" w:cs="宋体" w:hint="eastAsia"/>
            <w:color w:val="000000" w:themeColor="text1"/>
            <w:kern w:val="0"/>
            <w:sz w:val="24"/>
            <w:szCs w:val="24"/>
          </w:rPr>
          <w:t>第二章</w:t>
        </w:r>
        <w:r w:rsidRPr="005C2713">
          <w:rPr>
            <w:rFonts w:ascii="仿宋" w:eastAsia="仿宋" w:hAnsi="仿宋" w:cs="宋体"/>
            <w:color w:val="000000" w:themeColor="text1"/>
            <w:kern w:val="0"/>
            <w:sz w:val="24"/>
            <w:szCs w:val="24"/>
          </w:rPr>
          <w:t xml:space="preserve"> </w:t>
        </w:r>
        <w:r w:rsidRPr="005C2713">
          <w:rPr>
            <w:rFonts w:ascii="仿宋" w:eastAsia="仿宋" w:hAnsi="仿宋" w:cs="宋体" w:hint="eastAsia"/>
            <w:color w:val="000000" w:themeColor="text1"/>
            <w:kern w:val="0"/>
            <w:sz w:val="24"/>
            <w:szCs w:val="24"/>
          </w:rPr>
          <w:t>高低压供配电实训系统操作</w:t>
        </w:r>
      </w:hyperlink>
    </w:p>
    <w:p w14:paraId="69726074"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75#_Toc477350275" w:history="1">
        <w:r w:rsidRPr="005C2713">
          <w:rPr>
            <w:rFonts w:ascii="仿宋" w:eastAsia="仿宋" w:hAnsi="仿宋" w:cs="宋体" w:hint="eastAsia"/>
            <w:color w:val="000000" w:themeColor="text1"/>
            <w:kern w:val="0"/>
            <w:sz w:val="24"/>
            <w:szCs w:val="24"/>
          </w:rPr>
          <w:t>实训1 高压进线柜系统认知和操作</w:t>
        </w:r>
      </w:hyperlink>
    </w:p>
    <w:p w14:paraId="63EB1FF3"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76#_Toc477350276" w:history="1">
        <w:r w:rsidRPr="005C2713">
          <w:rPr>
            <w:rFonts w:ascii="仿宋" w:eastAsia="仿宋" w:hAnsi="仿宋" w:cs="宋体" w:hint="eastAsia"/>
            <w:color w:val="000000" w:themeColor="text1"/>
            <w:kern w:val="0"/>
            <w:sz w:val="24"/>
            <w:szCs w:val="24"/>
          </w:rPr>
          <w:t>实训2 高压计量柜系统认知和操作</w:t>
        </w:r>
      </w:hyperlink>
    </w:p>
    <w:p w14:paraId="4E359700"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77#_Toc477350277" w:history="1">
        <w:r w:rsidRPr="005C2713">
          <w:rPr>
            <w:rFonts w:ascii="仿宋" w:eastAsia="仿宋" w:hAnsi="仿宋" w:cs="宋体" w:hint="eastAsia"/>
            <w:color w:val="000000" w:themeColor="text1"/>
            <w:kern w:val="0"/>
            <w:sz w:val="24"/>
            <w:szCs w:val="24"/>
          </w:rPr>
          <w:t>实训3 高压出线柜系统认知和操作</w:t>
        </w:r>
      </w:hyperlink>
    </w:p>
    <w:p w14:paraId="78EEC026"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80#_Toc477350280" w:history="1">
        <w:r w:rsidRPr="005C2713">
          <w:rPr>
            <w:rFonts w:ascii="仿宋" w:eastAsia="仿宋" w:hAnsi="仿宋" w:cs="宋体" w:hint="eastAsia"/>
            <w:color w:val="000000" w:themeColor="text1"/>
            <w:kern w:val="0"/>
            <w:sz w:val="24"/>
            <w:szCs w:val="24"/>
          </w:rPr>
          <w:t>实训4 KYN28A型高压开关柜送电操作</w:t>
        </w:r>
      </w:hyperlink>
    </w:p>
    <w:p w14:paraId="7A4E7A3F"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81#_Toc477350281" w:history="1">
        <w:r w:rsidRPr="005C2713">
          <w:rPr>
            <w:rFonts w:ascii="仿宋" w:eastAsia="仿宋" w:hAnsi="仿宋" w:cs="宋体" w:hint="eastAsia"/>
            <w:color w:val="000000" w:themeColor="text1"/>
            <w:kern w:val="0"/>
            <w:sz w:val="24"/>
            <w:szCs w:val="24"/>
          </w:rPr>
          <w:t>实训5 KYN28A型高压开关柜停电操作</w:t>
        </w:r>
      </w:hyperlink>
    </w:p>
    <w:p w14:paraId="2FB4BA40"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82#_Toc477350282" w:history="1">
        <w:r w:rsidRPr="005C2713">
          <w:rPr>
            <w:rFonts w:ascii="仿宋" w:eastAsia="仿宋" w:hAnsi="仿宋" w:cs="宋体" w:hint="eastAsia"/>
            <w:color w:val="000000" w:themeColor="text1"/>
            <w:kern w:val="0"/>
            <w:sz w:val="24"/>
            <w:szCs w:val="24"/>
          </w:rPr>
          <w:t>实训6 VS1型真空断路器使用与维护</w:t>
        </w:r>
      </w:hyperlink>
    </w:p>
    <w:p w14:paraId="4359EA5D"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87#_Toc477350287" w:history="1">
        <w:r w:rsidRPr="005C2713">
          <w:rPr>
            <w:rFonts w:ascii="仿宋" w:eastAsia="仿宋" w:hAnsi="仿宋" w:cs="宋体" w:hint="eastAsia"/>
            <w:color w:val="000000" w:themeColor="text1"/>
            <w:kern w:val="0"/>
            <w:sz w:val="24"/>
            <w:szCs w:val="24"/>
          </w:rPr>
          <w:t>第三章 微机线路保护相关实训</w:t>
        </w:r>
      </w:hyperlink>
    </w:p>
    <w:p w14:paraId="6B80C5B4"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88#_Toc477350288" w:history="1">
        <w:r w:rsidRPr="005C2713">
          <w:rPr>
            <w:rFonts w:ascii="仿宋" w:eastAsia="仿宋" w:hAnsi="仿宋" w:cs="宋体" w:hint="eastAsia"/>
            <w:color w:val="000000" w:themeColor="text1"/>
            <w:kern w:val="0"/>
            <w:sz w:val="24"/>
            <w:szCs w:val="24"/>
          </w:rPr>
          <w:t>实训1 三段式过流保护实训</w:t>
        </w:r>
      </w:hyperlink>
    </w:p>
    <w:p w14:paraId="462D7503"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89#_Toc477350289" w:history="1">
        <w:r w:rsidRPr="005C2713">
          <w:rPr>
            <w:rFonts w:ascii="仿宋" w:eastAsia="仿宋" w:hAnsi="仿宋" w:cs="宋体" w:hint="eastAsia"/>
            <w:color w:val="000000" w:themeColor="text1"/>
            <w:kern w:val="0"/>
            <w:sz w:val="24"/>
            <w:szCs w:val="24"/>
          </w:rPr>
          <w:t>实训2 过流加速保护实训</w:t>
        </w:r>
      </w:hyperlink>
    </w:p>
    <w:p w14:paraId="58EEE036"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0#_Toc477350290" w:history="1">
        <w:r w:rsidRPr="005C2713">
          <w:rPr>
            <w:rFonts w:ascii="仿宋" w:eastAsia="仿宋" w:hAnsi="仿宋" w:cs="宋体" w:hint="eastAsia"/>
            <w:color w:val="000000" w:themeColor="text1"/>
            <w:kern w:val="0"/>
            <w:sz w:val="24"/>
            <w:szCs w:val="24"/>
          </w:rPr>
          <w:t>实训3 过负荷保护实训</w:t>
        </w:r>
        <w:r w:rsidRPr="005C2713">
          <w:rPr>
            <w:rFonts w:ascii="仿宋" w:eastAsia="仿宋" w:hAnsi="仿宋" w:cs="宋体"/>
            <w:color w:val="000000" w:themeColor="text1"/>
            <w:kern w:val="0"/>
            <w:sz w:val="24"/>
            <w:szCs w:val="24"/>
          </w:rPr>
          <w:tab/>
        </w:r>
      </w:hyperlink>
    </w:p>
    <w:p w14:paraId="5F1C5593"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1#_Toc477350291" w:history="1">
        <w:r w:rsidRPr="005C2713">
          <w:rPr>
            <w:rFonts w:ascii="仿宋" w:eastAsia="仿宋" w:hAnsi="仿宋" w:cs="宋体" w:hint="eastAsia"/>
            <w:color w:val="000000" w:themeColor="text1"/>
            <w:kern w:val="0"/>
            <w:sz w:val="24"/>
            <w:szCs w:val="24"/>
          </w:rPr>
          <w:t>实训4 零序电流保护实训</w:t>
        </w:r>
      </w:hyperlink>
    </w:p>
    <w:p w14:paraId="5D0BE010"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2#_Toc477350292" w:history="1">
        <w:r w:rsidRPr="005C2713">
          <w:rPr>
            <w:rFonts w:ascii="仿宋" w:eastAsia="仿宋" w:hAnsi="仿宋" w:cs="宋体" w:hint="eastAsia"/>
            <w:color w:val="000000" w:themeColor="text1"/>
            <w:kern w:val="0"/>
            <w:sz w:val="24"/>
            <w:szCs w:val="24"/>
          </w:rPr>
          <w:t>实训5 低压减载实训</w:t>
        </w:r>
      </w:hyperlink>
    </w:p>
    <w:p w14:paraId="2B9FA2BA"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3#_Toc477350293" w:history="1">
        <w:r w:rsidRPr="005C2713">
          <w:rPr>
            <w:rFonts w:ascii="仿宋" w:eastAsia="仿宋" w:hAnsi="仿宋" w:cs="宋体" w:hint="eastAsia"/>
            <w:color w:val="000000" w:themeColor="text1"/>
            <w:kern w:val="0"/>
            <w:sz w:val="24"/>
            <w:szCs w:val="24"/>
          </w:rPr>
          <w:t>实训6 三相一次重合闸实训</w:t>
        </w:r>
      </w:hyperlink>
    </w:p>
    <w:p w14:paraId="2632760A"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4#_Toc477350294" w:history="1">
        <w:r w:rsidRPr="005C2713">
          <w:rPr>
            <w:rFonts w:ascii="仿宋" w:eastAsia="仿宋" w:hAnsi="仿宋" w:cs="宋体" w:hint="eastAsia"/>
            <w:color w:val="000000" w:themeColor="text1"/>
            <w:kern w:val="0"/>
            <w:sz w:val="24"/>
            <w:szCs w:val="24"/>
          </w:rPr>
          <w:t>第四章 微机厂用变保护相关实训</w:t>
        </w:r>
      </w:hyperlink>
    </w:p>
    <w:p w14:paraId="78E72782"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5#_Toc477350295" w:history="1">
        <w:r w:rsidRPr="005C2713">
          <w:rPr>
            <w:rFonts w:ascii="仿宋" w:eastAsia="仿宋" w:hAnsi="仿宋" w:cs="宋体" w:hint="eastAsia"/>
            <w:color w:val="000000" w:themeColor="text1"/>
            <w:kern w:val="0"/>
            <w:sz w:val="24"/>
            <w:szCs w:val="24"/>
          </w:rPr>
          <w:t>实训1 三段式过流保护实训</w:t>
        </w:r>
      </w:hyperlink>
    </w:p>
    <w:p w14:paraId="56E3AA2D"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6#_Toc477350296" w:history="1">
        <w:r w:rsidRPr="005C2713">
          <w:rPr>
            <w:rFonts w:ascii="仿宋" w:eastAsia="仿宋" w:hAnsi="仿宋" w:cs="宋体" w:hint="eastAsia"/>
            <w:color w:val="000000" w:themeColor="text1"/>
            <w:kern w:val="0"/>
            <w:sz w:val="24"/>
            <w:szCs w:val="24"/>
          </w:rPr>
          <w:t>实训2 过负荷保护实训</w:t>
        </w:r>
      </w:hyperlink>
    </w:p>
    <w:p w14:paraId="7704553D"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7#_Toc477350297" w:history="1">
        <w:r w:rsidRPr="005C2713">
          <w:rPr>
            <w:rFonts w:ascii="仿宋" w:eastAsia="仿宋" w:hAnsi="仿宋" w:cs="宋体" w:hint="eastAsia"/>
            <w:color w:val="000000" w:themeColor="text1"/>
            <w:kern w:val="0"/>
            <w:sz w:val="24"/>
            <w:szCs w:val="24"/>
          </w:rPr>
          <w:t>实训3 反时限过流保护实验</w:t>
        </w:r>
      </w:hyperlink>
    </w:p>
    <w:p w14:paraId="7C46FDA4"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8#_Toc477350298" w:history="1">
        <w:r w:rsidRPr="005C2713">
          <w:rPr>
            <w:rFonts w:ascii="仿宋" w:eastAsia="仿宋" w:hAnsi="仿宋" w:cs="宋体" w:hint="eastAsia"/>
            <w:color w:val="000000" w:themeColor="text1"/>
            <w:kern w:val="0"/>
            <w:sz w:val="24"/>
            <w:szCs w:val="24"/>
          </w:rPr>
          <w:t>实训4 零序电流保护实训</w:t>
        </w:r>
      </w:hyperlink>
    </w:p>
    <w:p w14:paraId="4A7D7FC7" w14:textId="77777777" w:rsidR="008F2FED" w:rsidRPr="005C2713" w:rsidRDefault="008F2FED" w:rsidP="00BC07F7">
      <w:pPr>
        <w:spacing w:line="360" w:lineRule="auto"/>
        <w:ind w:firstLineChars="200" w:firstLine="420"/>
        <w:rPr>
          <w:rFonts w:ascii="仿宋" w:eastAsia="仿宋" w:hAnsi="仿宋" w:cs="宋体" w:hint="eastAsia"/>
          <w:color w:val="000000" w:themeColor="text1"/>
          <w:kern w:val="0"/>
          <w:sz w:val="24"/>
          <w:szCs w:val="24"/>
        </w:rPr>
      </w:pPr>
      <w:hyperlink w:anchor="_Toc477350299#_Toc477350299" w:history="1">
        <w:r w:rsidRPr="005C2713">
          <w:rPr>
            <w:rFonts w:ascii="仿宋" w:eastAsia="仿宋" w:hAnsi="仿宋" w:cs="宋体" w:hint="eastAsia"/>
            <w:color w:val="000000" w:themeColor="text1"/>
            <w:kern w:val="0"/>
            <w:sz w:val="24"/>
            <w:szCs w:val="24"/>
          </w:rPr>
          <w:t>实训5 低电压保护实训</w:t>
        </w:r>
      </w:hyperlink>
    </w:p>
    <w:p w14:paraId="4B9BD13B" w14:textId="77777777" w:rsidR="008F2FED" w:rsidRPr="005C2713" w:rsidRDefault="008F2FED" w:rsidP="00BC07F7">
      <w:pPr>
        <w:spacing w:line="360" w:lineRule="auto"/>
        <w:ind w:firstLineChars="200" w:firstLine="420"/>
        <w:rPr>
          <w:rFonts w:ascii="仿宋" w:eastAsia="仿宋" w:hAnsi="仿宋" w:hint="eastAsia"/>
          <w:b/>
          <w:color w:val="000000" w:themeColor="text1"/>
          <w:sz w:val="24"/>
          <w:szCs w:val="24"/>
        </w:rPr>
      </w:pPr>
      <w:hyperlink w:anchor="_Toc477350300#_Toc477350300" w:history="1">
        <w:r w:rsidRPr="005C2713">
          <w:rPr>
            <w:rFonts w:ascii="仿宋" w:eastAsia="仿宋" w:hAnsi="仿宋" w:cs="宋体" w:hint="eastAsia"/>
            <w:color w:val="000000" w:themeColor="text1"/>
            <w:kern w:val="0"/>
            <w:sz w:val="24"/>
            <w:szCs w:val="24"/>
          </w:rPr>
          <w:t>实训6 零序电压保护实训</w:t>
        </w:r>
      </w:hyperlink>
    </w:p>
    <w:p w14:paraId="33B69967" w14:textId="40198CDF" w:rsidR="008F2FED" w:rsidRPr="005C2713" w:rsidRDefault="00053485" w:rsidP="00BC07F7">
      <w:pPr>
        <w:spacing w:beforeLines="50" w:before="156" w:afterLines="50" w:after="156" w:line="360" w:lineRule="auto"/>
        <w:rPr>
          <w:rFonts w:ascii="仿宋" w:eastAsia="仿宋" w:hAnsi="仿宋" w:hint="eastAsia"/>
          <w:b/>
          <w:color w:val="000000" w:themeColor="text1"/>
          <w:sz w:val="24"/>
          <w:szCs w:val="24"/>
        </w:rPr>
      </w:pPr>
      <w:r>
        <w:rPr>
          <w:rFonts w:ascii="仿宋" w:eastAsia="仿宋" w:hAnsi="仿宋" w:hint="eastAsia"/>
          <w:b/>
          <w:color w:val="000000" w:themeColor="text1"/>
          <w:sz w:val="24"/>
          <w:szCs w:val="24"/>
        </w:rPr>
        <w:t>十一</w:t>
      </w:r>
      <w:r w:rsidR="00000000" w:rsidRPr="005C2713">
        <w:rPr>
          <w:rFonts w:ascii="仿宋" w:eastAsia="仿宋" w:hAnsi="仿宋" w:hint="eastAsia"/>
          <w:b/>
          <w:color w:val="000000" w:themeColor="text1"/>
          <w:sz w:val="24"/>
          <w:szCs w:val="24"/>
        </w:rPr>
        <w:t>、相关实验室图片</w:t>
      </w:r>
    </w:p>
    <w:p w14:paraId="7F27DD81" w14:textId="77777777" w:rsidR="008F2FED" w:rsidRPr="005C2713" w:rsidRDefault="00000000" w:rsidP="00BC07F7">
      <w:pPr>
        <w:spacing w:line="360" w:lineRule="auto"/>
        <w:jc w:val="center"/>
        <w:rPr>
          <w:rFonts w:ascii="仿宋" w:eastAsia="仿宋" w:hAnsi="仿宋" w:hint="eastAsia"/>
          <w:b/>
          <w:bCs/>
          <w:color w:val="000000" w:themeColor="text1"/>
          <w:sz w:val="24"/>
          <w:szCs w:val="24"/>
        </w:rPr>
      </w:pPr>
      <w:r w:rsidRPr="005C2713">
        <w:rPr>
          <w:rFonts w:ascii="仿宋" w:eastAsia="仿宋" w:hAnsi="仿宋" w:hint="eastAsia"/>
          <w:b/>
          <w:bCs/>
          <w:color w:val="000000" w:themeColor="text1"/>
          <w:sz w:val="24"/>
          <w:szCs w:val="24"/>
        </w:rPr>
        <w:t>“供配电技术实验室”      “智能供配电实验室”</w:t>
      </w:r>
    </w:p>
    <w:p w14:paraId="37699CF1" w14:textId="77777777" w:rsidR="008F2FED" w:rsidRPr="005C2713" w:rsidRDefault="00000000" w:rsidP="00BC07F7">
      <w:pPr>
        <w:spacing w:line="360" w:lineRule="auto"/>
        <w:rPr>
          <w:rFonts w:ascii="仿宋" w:eastAsia="仿宋" w:hAnsi="仿宋" w:hint="eastAsia"/>
          <w:b/>
          <w:bCs/>
          <w:color w:val="000000" w:themeColor="text1"/>
          <w:sz w:val="28"/>
          <w:szCs w:val="28"/>
        </w:rPr>
      </w:pPr>
      <w:r w:rsidRPr="005C2713">
        <w:rPr>
          <w:rFonts w:ascii="仿宋" w:eastAsia="仿宋" w:hAnsi="仿宋"/>
          <w:noProof/>
          <w:color w:val="000000" w:themeColor="text1"/>
        </w:rPr>
        <w:drawing>
          <wp:anchor distT="0" distB="0" distL="114300" distR="114300" simplePos="0" relativeHeight="251652096" behindDoc="1" locked="0" layoutInCell="1" allowOverlap="1" wp14:anchorId="45B18B8E" wp14:editId="47439A95">
            <wp:simplePos x="0" y="0"/>
            <wp:positionH relativeFrom="column">
              <wp:posOffset>-209550</wp:posOffset>
            </wp:positionH>
            <wp:positionV relativeFrom="paragraph">
              <wp:posOffset>139700</wp:posOffset>
            </wp:positionV>
            <wp:extent cx="2819400" cy="1910080"/>
            <wp:effectExtent l="19050" t="0" r="0" b="0"/>
            <wp:wrapTight wrapText="bothSides">
              <wp:wrapPolygon edited="0">
                <wp:start x="-146" y="0"/>
                <wp:lineTo x="-146" y="21327"/>
                <wp:lineTo x="21600" y="21327"/>
                <wp:lineTo x="21600" y="0"/>
                <wp:lineTo x="-146" y="0"/>
              </wp:wrapPolygon>
            </wp:wrapTigh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8" cstate="print">
                      <a:extLst>
                        <a:ext uri="{28A0092B-C50C-407E-A947-70E740481C1C}">
                          <a14:useLocalDpi xmlns:a14="http://schemas.microsoft.com/office/drawing/2010/main" val="0"/>
                        </a:ext>
                      </a:extLst>
                    </a:blip>
                    <a:srcRect t="9826"/>
                    <a:stretch>
                      <a:fillRect/>
                    </a:stretch>
                  </pic:blipFill>
                  <pic:spPr>
                    <a:xfrm>
                      <a:off x="0" y="0"/>
                      <a:ext cx="2819400" cy="1910080"/>
                    </a:xfrm>
                    <a:prstGeom prst="rect">
                      <a:avLst/>
                    </a:prstGeom>
                    <a:noFill/>
                    <a:ln>
                      <a:noFill/>
                    </a:ln>
                  </pic:spPr>
                </pic:pic>
              </a:graphicData>
            </a:graphic>
          </wp:anchor>
        </w:drawing>
      </w:r>
      <w:r w:rsidRPr="005C2713">
        <w:rPr>
          <w:rFonts w:ascii="仿宋" w:eastAsia="仿宋" w:hAnsi="仿宋"/>
          <w:noProof/>
          <w:color w:val="000000" w:themeColor="text1"/>
        </w:rPr>
        <w:drawing>
          <wp:anchor distT="0" distB="0" distL="114300" distR="114300" simplePos="0" relativeHeight="251654144" behindDoc="1" locked="0" layoutInCell="1" allowOverlap="1" wp14:anchorId="078E115C" wp14:editId="703CB7FB">
            <wp:simplePos x="0" y="0"/>
            <wp:positionH relativeFrom="column">
              <wp:posOffset>3065780</wp:posOffset>
            </wp:positionH>
            <wp:positionV relativeFrom="paragraph">
              <wp:posOffset>195580</wp:posOffset>
            </wp:positionV>
            <wp:extent cx="2410460" cy="1814830"/>
            <wp:effectExtent l="19050" t="0" r="8890" b="0"/>
            <wp:wrapTight wrapText="bothSides">
              <wp:wrapPolygon edited="0">
                <wp:start x="-171" y="0"/>
                <wp:lineTo x="-171" y="21313"/>
                <wp:lineTo x="21680" y="21313"/>
                <wp:lineTo x="21680" y="0"/>
                <wp:lineTo x="-171"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410460" cy="1814830"/>
                    </a:xfrm>
                    <a:prstGeom prst="rect">
                      <a:avLst/>
                    </a:prstGeom>
                    <a:noFill/>
                    <a:ln>
                      <a:noFill/>
                    </a:ln>
                  </pic:spPr>
                </pic:pic>
              </a:graphicData>
            </a:graphic>
          </wp:anchor>
        </w:drawing>
      </w:r>
    </w:p>
    <w:p w14:paraId="69B6A5C9" w14:textId="77777777" w:rsidR="008F2FED" w:rsidRPr="005C2713" w:rsidRDefault="008F2FED" w:rsidP="00BC07F7">
      <w:pPr>
        <w:spacing w:line="360" w:lineRule="auto"/>
        <w:rPr>
          <w:rFonts w:ascii="仿宋" w:eastAsia="仿宋" w:hAnsi="仿宋" w:hint="eastAsia"/>
          <w:b/>
          <w:bCs/>
          <w:color w:val="000000" w:themeColor="text1"/>
          <w:sz w:val="28"/>
          <w:szCs w:val="28"/>
        </w:rPr>
      </w:pPr>
    </w:p>
    <w:p w14:paraId="1F0300DD" w14:textId="77777777" w:rsidR="008F2FED" w:rsidRPr="005C2713" w:rsidRDefault="008F2FED" w:rsidP="00BC07F7">
      <w:pPr>
        <w:spacing w:line="360" w:lineRule="auto"/>
        <w:ind w:leftChars="-171" w:left="51" w:hangingChars="171" w:hanging="410"/>
        <w:rPr>
          <w:rFonts w:ascii="仿宋" w:eastAsia="仿宋" w:hAnsi="仿宋" w:hint="eastAsia"/>
          <w:color w:val="000000" w:themeColor="text1"/>
          <w:sz w:val="24"/>
          <w:szCs w:val="24"/>
        </w:rPr>
      </w:pPr>
    </w:p>
    <w:p w14:paraId="5144E6E4" w14:textId="77777777" w:rsidR="008F2FED" w:rsidRPr="005C2713" w:rsidRDefault="00000000" w:rsidP="00BC07F7">
      <w:pPr>
        <w:spacing w:line="360" w:lineRule="auto"/>
        <w:ind w:leftChars="-171" w:left="51" w:hangingChars="171" w:hanging="410"/>
        <w:rPr>
          <w:rFonts w:ascii="仿宋" w:eastAsia="仿宋" w:hAnsi="仿宋" w:hint="eastAsia"/>
          <w:color w:val="000000" w:themeColor="text1"/>
          <w:sz w:val="24"/>
          <w:szCs w:val="24"/>
        </w:rPr>
      </w:pPr>
      <w:r w:rsidRPr="005C2713">
        <w:rPr>
          <w:rFonts w:ascii="仿宋" w:eastAsia="仿宋" w:hAnsi="仿宋" w:hint="eastAsia"/>
          <w:noProof/>
          <w:color w:val="000000" w:themeColor="text1"/>
          <w:sz w:val="24"/>
          <w:szCs w:val="24"/>
        </w:rPr>
        <w:drawing>
          <wp:anchor distT="0" distB="0" distL="114300" distR="114300" simplePos="0" relativeHeight="251658240" behindDoc="1" locked="0" layoutInCell="1" allowOverlap="1" wp14:anchorId="646B15E9" wp14:editId="7B34840D">
            <wp:simplePos x="0" y="0"/>
            <wp:positionH relativeFrom="column">
              <wp:posOffset>287020</wp:posOffset>
            </wp:positionH>
            <wp:positionV relativeFrom="paragraph">
              <wp:posOffset>1420495</wp:posOffset>
            </wp:positionV>
            <wp:extent cx="2812415" cy="2115185"/>
            <wp:effectExtent l="19050" t="0" r="6985" b="0"/>
            <wp:wrapTight wrapText="bothSides">
              <wp:wrapPolygon edited="0">
                <wp:start x="-146" y="0"/>
                <wp:lineTo x="-146" y="21399"/>
                <wp:lineTo x="21654" y="21399"/>
                <wp:lineTo x="21654" y="0"/>
                <wp:lineTo x="-146" y="0"/>
              </wp:wrapPolygon>
            </wp:wrapTigh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12415" cy="2115185"/>
                    </a:xfrm>
                    <a:prstGeom prst="rect">
                      <a:avLst/>
                    </a:prstGeom>
                    <a:noFill/>
                    <a:ln>
                      <a:noFill/>
                    </a:ln>
                  </pic:spPr>
                </pic:pic>
              </a:graphicData>
            </a:graphic>
          </wp:anchor>
        </w:drawing>
      </w:r>
      <w:r w:rsidRPr="005C2713">
        <w:rPr>
          <w:rFonts w:ascii="仿宋" w:eastAsia="仿宋" w:hAnsi="仿宋" w:hint="eastAsia"/>
          <w:noProof/>
          <w:color w:val="000000" w:themeColor="text1"/>
          <w:sz w:val="24"/>
          <w:szCs w:val="24"/>
        </w:rPr>
        <w:drawing>
          <wp:anchor distT="0" distB="0" distL="114300" distR="114300" simplePos="0" relativeHeight="251656192" behindDoc="1" locked="0" layoutInCell="1" allowOverlap="1" wp14:anchorId="28BAE2F5" wp14:editId="24A18AC7">
            <wp:simplePos x="0" y="0"/>
            <wp:positionH relativeFrom="column">
              <wp:posOffset>-2933700</wp:posOffset>
            </wp:positionH>
            <wp:positionV relativeFrom="paragraph">
              <wp:posOffset>1420495</wp:posOffset>
            </wp:positionV>
            <wp:extent cx="2853055" cy="2142490"/>
            <wp:effectExtent l="19050" t="0" r="4445" b="0"/>
            <wp:wrapTight wrapText="bothSides">
              <wp:wrapPolygon edited="0">
                <wp:start x="-144" y="0"/>
                <wp:lineTo x="-144" y="21318"/>
                <wp:lineTo x="21634" y="21318"/>
                <wp:lineTo x="21634" y="0"/>
                <wp:lineTo x="-144" y="0"/>
              </wp:wrapPolygon>
            </wp:wrapTight>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53055" cy="2142490"/>
                    </a:xfrm>
                    <a:prstGeom prst="rect">
                      <a:avLst/>
                    </a:prstGeom>
                    <a:noFill/>
                    <a:ln>
                      <a:noFill/>
                    </a:ln>
                  </pic:spPr>
                </pic:pic>
              </a:graphicData>
            </a:graphic>
          </wp:anchor>
        </w:drawing>
      </w:r>
      <w:r w:rsidRPr="005C2713">
        <w:rPr>
          <w:rFonts w:ascii="仿宋" w:eastAsia="仿宋" w:hAnsi="仿宋" w:hint="eastAsia"/>
          <w:color w:val="000000" w:themeColor="text1"/>
          <w:sz w:val="24"/>
          <w:szCs w:val="24"/>
        </w:rPr>
        <w:t xml:space="preserve">   </w:t>
      </w:r>
    </w:p>
    <w:p w14:paraId="5B5A930A" w14:textId="77777777" w:rsidR="008F2FED" w:rsidRPr="005C2713" w:rsidRDefault="008F2FED" w:rsidP="00BC07F7">
      <w:pPr>
        <w:spacing w:line="360" w:lineRule="auto"/>
        <w:ind w:leftChars="-171" w:left="51" w:hangingChars="171" w:hanging="410"/>
        <w:rPr>
          <w:rFonts w:ascii="仿宋" w:eastAsia="仿宋" w:hAnsi="仿宋" w:hint="eastAsia"/>
          <w:color w:val="000000" w:themeColor="text1"/>
          <w:sz w:val="24"/>
          <w:szCs w:val="24"/>
        </w:rPr>
      </w:pPr>
    </w:p>
    <w:p w14:paraId="3CC7DB26"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5A2F0596"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58F641F4"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7A4D0E25"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79249FD8"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0D150BCC"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7B723AFE"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684E10B7" w14:textId="77777777" w:rsidR="008F2FED" w:rsidRPr="005C2713" w:rsidRDefault="00000000" w:rsidP="00BC07F7">
      <w:pPr>
        <w:spacing w:beforeLines="50" w:before="156" w:afterLines="50" w:after="156" w:line="360" w:lineRule="auto"/>
        <w:jc w:val="center"/>
        <w:rPr>
          <w:rFonts w:ascii="仿宋" w:eastAsia="仿宋" w:hAnsi="仿宋" w:cs="宋体" w:hint="eastAsia"/>
          <w:b/>
          <w:bCs/>
          <w:color w:val="000000" w:themeColor="text1"/>
          <w:sz w:val="32"/>
          <w:szCs w:val="32"/>
        </w:rPr>
      </w:pPr>
      <w:r w:rsidRPr="005C2713">
        <w:rPr>
          <w:rFonts w:ascii="仿宋" w:eastAsia="仿宋" w:hAnsi="仿宋" w:cs="宋体" w:hint="eastAsia"/>
          <w:b/>
          <w:bCs/>
          <w:noProof/>
          <w:color w:val="000000" w:themeColor="text1"/>
          <w:sz w:val="32"/>
          <w:szCs w:val="32"/>
        </w:rPr>
        <w:lastRenderedPageBreak/>
        <w:drawing>
          <wp:anchor distT="0" distB="0" distL="114300" distR="114300" simplePos="0" relativeHeight="251660288" behindDoc="1" locked="0" layoutInCell="1" allowOverlap="1" wp14:anchorId="6455A97D" wp14:editId="45541F44">
            <wp:simplePos x="0" y="0"/>
            <wp:positionH relativeFrom="column">
              <wp:posOffset>311150</wp:posOffset>
            </wp:positionH>
            <wp:positionV relativeFrom="paragraph">
              <wp:posOffset>23495</wp:posOffset>
            </wp:positionV>
            <wp:extent cx="4368165" cy="3270885"/>
            <wp:effectExtent l="19050" t="0" r="0" b="0"/>
            <wp:wrapTight wrapText="bothSides">
              <wp:wrapPolygon edited="0">
                <wp:start x="-94" y="0"/>
                <wp:lineTo x="-94" y="21512"/>
                <wp:lineTo x="21572" y="21512"/>
                <wp:lineTo x="21572" y="0"/>
                <wp:lineTo x="-94" y="0"/>
              </wp:wrapPolygon>
            </wp:wrapTight>
            <wp:docPr id="6" name="图片 1" descr="7a3e539116a1fece4ca10d02ffab5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7a3e539116a1fece4ca10d02ffab54e1"/>
                    <pic:cNvPicPr>
                      <a:picLocks noChangeAspect="1"/>
                    </pic:cNvPicPr>
                  </pic:nvPicPr>
                  <pic:blipFill>
                    <a:blip r:embed="rId22" cstate="print"/>
                    <a:stretch>
                      <a:fillRect/>
                    </a:stretch>
                  </pic:blipFill>
                  <pic:spPr>
                    <a:xfrm>
                      <a:off x="0" y="0"/>
                      <a:ext cx="4368165" cy="3270885"/>
                    </a:xfrm>
                    <a:prstGeom prst="rect">
                      <a:avLst/>
                    </a:prstGeom>
                  </pic:spPr>
                </pic:pic>
              </a:graphicData>
            </a:graphic>
          </wp:anchor>
        </w:drawing>
      </w:r>
    </w:p>
    <w:p w14:paraId="15E432CC"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6E7D6851"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5C17CBB5"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17EEC855"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3E8815BC"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05B69143" w14:textId="77777777" w:rsidR="008F2FED" w:rsidRPr="005C2713" w:rsidRDefault="008F2FED" w:rsidP="00BC07F7">
      <w:pPr>
        <w:spacing w:beforeLines="50" w:before="156" w:afterLines="50" w:after="156" w:line="360" w:lineRule="auto"/>
        <w:jc w:val="center"/>
        <w:rPr>
          <w:rFonts w:ascii="仿宋" w:eastAsia="仿宋" w:hAnsi="仿宋" w:cs="宋体" w:hint="eastAsia"/>
          <w:b/>
          <w:bCs/>
          <w:color w:val="000000" w:themeColor="text1"/>
          <w:sz w:val="32"/>
          <w:szCs w:val="32"/>
        </w:rPr>
      </w:pPr>
    </w:p>
    <w:p w14:paraId="47EF6126" w14:textId="77777777" w:rsidR="008F2FED" w:rsidRPr="005C2713" w:rsidRDefault="008F2FED" w:rsidP="00BC07F7">
      <w:pPr>
        <w:spacing w:line="360" w:lineRule="auto"/>
        <w:ind w:firstLineChars="200" w:firstLine="480"/>
        <w:rPr>
          <w:rFonts w:ascii="仿宋" w:eastAsia="仿宋" w:hAnsi="仿宋" w:cs="宋体" w:hint="eastAsia"/>
          <w:color w:val="000000" w:themeColor="text1"/>
          <w:sz w:val="24"/>
        </w:rPr>
      </w:pPr>
    </w:p>
    <w:p w14:paraId="456ED648" w14:textId="77777777" w:rsidR="008F2FED" w:rsidRPr="005C2713" w:rsidRDefault="008F2FED" w:rsidP="00BC07F7">
      <w:pPr>
        <w:spacing w:line="360" w:lineRule="auto"/>
        <w:ind w:leftChars="-171" w:left="51" w:hangingChars="171" w:hanging="410"/>
        <w:rPr>
          <w:rFonts w:ascii="仿宋" w:eastAsia="仿宋" w:hAnsi="仿宋" w:hint="eastAsia"/>
          <w:color w:val="000000" w:themeColor="text1"/>
          <w:sz w:val="24"/>
          <w:szCs w:val="24"/>
        </w:rPr>
      </w:pPr>
    </w:p>
    <w:sectPr w:rsidR="008F2FED" w:rsidRPr="005C271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U-F1">
    <w:altName w:val="宋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sto MT">
    <w:panose1 w:val="02040603050505030304"/>
    <w:charset w:val="00"/>
    <w:family w:val="roman"/>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7AB75"/>
    <w:multiLevelType w:val="singleLevel"/>
    <w:tmpl w:val="BC27AB75"/>
    <w:lvl w:ilvl="0">
      <w:start w:val="1"/>
      <w:numFmt w:val="bullet"/>
      <w:lvlText w:val=""/>
      <w:lvlJc w:val="left"/>
      <w:pPr>
        <w:ind w:left="420" w:hanging="420"/>
      </w:pPr>
      <w:rPr>
        <w:rFonts w:ascii="Wingdings" w:hAnsi="Wingdings" w:hint="default"/>
      </w:rPr>
    </w:lvl>
  </w:abstractNum>
  <w:abstractNum w:abstractNumId="1" w15:restartNumberingAfterBreak="0">
    <w:nsid w:val="D2457903"/>
    <w:multiLevelType w:val="singleLevel"/>
    <w:tmpl w:val="D2457903"/>
    <w:lvl w:ilvl="0">
      <w:start w:val="1"/>
      <w:numFmt w:val="decimal"/>
      <w:suff w:val="nothing"/>
      <w:lvlText w:val="%1）"/>
      <w:lvlJc w:val="left"/>
    </w:lvl>
  </w:abstractNum>
  <w:abstractNum w:abstractNumId="2" w15:restartNumberingAfterBreak="0">
    <w:nsid w:val="03E34FCE"/>
    <w:multiLevelType w:val="multilevel"/>
    <w:tmpl w:val="03E34FCE"/>
    <w:lvl w:ilvl="0">
      <w:numFmt w:val="bullet"/>
      <w:lvlText w:val="·"/>
      <w:lvlJc w:val="left"/>
      <w:pPr>
        <w:ind w:left="420" w:hanging="420"/>
      </w:pPr>
      <w:rPr>
        <w:rFonts w:ascii="宋体" w:eastAsia="宋体" w:hAnsi="宋体" w:cs="Times New Roman" w:hint="eastAsia"/>
        <w:color w:val="000000"/>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1F081F5F"/>
    <w:multiLevelType w:val="multilevel"/>
    <w:tmpl w:val="1F081F5F"/>
    <w:lvl w:ilvl="0">
      <w:start w:val="1"/>
      <w:numFmt w:val="bullet"/>
      <w:lvlText w:val=""/>
      <w:lvlJc w:val="left"/>
      <w:pPr>
        <w:tabs>
          <w:tab w:val="left" w:pos="900"/>
        </w:tabs>
        <w:ind w:left="900" w:hanging="420"/>
      </w:pPr>
      <w:rPr>
        <w:rFonts w:ascii="Wingdings" w:hAnsi="Wingdings" w:hint="default"/>
      </w:rPr>
    </w:lvl>
    <w:lvl w:ilvl="1">
      <w:start w:val="1"/>
      <w:numFmt w:val="lowerLetter"/>
      <w:lvlText w:val="%2)"/>
      <w:lvlJc w:val="left"/>
      <w:pPr>
        <w:tabs>
          <w:tab w:val="left" w:pos="1320"/>
        </w:tabs>
        <w:ind w:left="1320" w:hanging="420"/>
      </w:pPr>
      <w:rPr>
        <w:rFonts w:ascii="Times New Roman" w:hAnsi="Times New Roman" w:cs="Times New Roman" w:hint="default"/>
      </w:rPr>
    </w:lvl>
    <w:lvl w:ilvl="2">
      <w:start w:val="1"/>
      <w:numFmt w:val="lowerRoman"/>
      <w:lvlText w:val="%3."/>
      <w:lvlJc w:val="right"/>
      <w:pPr>
        <w:tabs>
          <w:tab w:val="left" w:pos="1740"/>
        </w:tabs>
        <w:ind w:left="1740" w:hanging="420"/>
      </w:pPr>
      <w:rPr>
        <w:rFonts w:ascii="Times New Roman" w:hAnsi="Times New Roman" w:cs="Times New Roman" w:hint="default"/>
      </w:rPr>
    </w:lvl>
    <w:lvl w:ilvl="3">
      <w:start w:val="1"/>
      <w:numFmt w:val="decimal"/>
      <w:lvlText w:val="%4."/>
      <w:lvlJc w:val="left"/>
      <w:pPr>
        <w:tabs>
          <w:tab w:val="left" w:pos="2160"/>
        </w:tabs>
        <w:ind w:left="2160" w:hanging="420"/>
      </w:pPr>
      <w:rPr>
        <w:rFonts w:ascii="Times New Roman" w:hAnsi="Times New Roman" w:cs="Times New Roman" w:hint="default"/>
      </w:rPr>
    </w:lvl>
    <w:lvl w:ilvl="4">
      <w:start w:val="1"/>
      <w:numFmt w:val="lowerLetter"/>
      <w:lvlText w:val="%5)"/>
      <w:lvlJc w:val="left"/>
      <w:pPr>
        <w:tabs>
          <w:tab w:val="left" w:pos="2580"/>
        </w:tabs>
        <w:ind w:left="2580" w:hanging="420"/>
      </w:pPr>
      <w:rPr>
        <w:rFonts w:ascii="Times New Roman" w:hAnsi="Times New Roman" w:cs="Times New Roman" w:hint="default"/>
      </w:rPr>
    </w:lvl>
    <w:lvl w:ilvl="5">
      <w:start w:val="1"/>
      <w:numFmt w:val="lowerRoman"/>
      <w:lvlText w:val="%6."/>
      <w:lvlJc w:val="right"/>
      <w:pPr>
        <w:tabs>
          <w:tab w:val="left" w:pos="3000"/>
        </w:tabs>
        <w:ind w:left="3000" w:hanging="420"/>
      </w:pPr>
      <w:rPr>
        <w:rFonts w:ascii="Times New Roman" w:hAnsi="Times New Roman" w:cs="Times New Roman" w:hint="default"/>
      </w:rPr>
    </w:lvl>
    <w:lvl w:ilvl="6">
      <w:start w:val="1"/>
      <w:numFmt w:val="decimal"/>
      <w:lvlText w:val="%7."/>
      <w:lvlJc w:val="left"/>
      <w:pPr>
        <w:tabs>
          <w:tab w:val="left" w:pos="3420"/>
        </w:tabs>
        <w:ind w:left="3420" w:hanging="420"/>
      </w:pPr>
      <w:rPr>
        <w:rFonts w:ascii="Times New Roman" w:hAnsi="Times New Roman" w:cs="Times New Roman" w:hint="default"/>
      </w:rPr>
    </w:lvl>
    <w:lvl w:ilvl="7">
      <w:start w:val="1"/>
      <w:numFmt w:val="lowerLetter"/>
      <w:lvlText w:val="%8)"/>
      <w:lvlJc w:val="left"/>
      <w:pPr>
        <w:tabs>
          <w:tab w:val="left" w:pos="3840"/>
        </w:tabs>
        <w:ind w:left="3840" w:hanging="420"/>
      </w:pPr>
      <w:rPr>
        <w:rFonts w:ascii="Times New Roman" w:hAnsi="Times New Roman" w:cs="Times New Roman" w:hint="default"/>
      </w:rPr>
    </w:lvl>
    <w:lvl w:ilvl="8">
      <w:start w:val="1"/>
      <w:numFmt w:val="lowerRoman"/>
      <w:lvlText w:val="%9."/>
      <w:lvlJc w:val="right"/>
      <w:pPr>
        <w:tabs>
          <w:tab w:val="left" w:pos="4260"/>
        </w:tabs>
        <w:ind w:left="4260" w:hanging="420"/>
      </w:pPr>
      <w:rPr>
        <w:rFonts w:ascii="Times New Roman" w:hAnsi="Times New Roman" w:cs="Times New Roman" w:hint="default"/>
      </w:rPr>
    </w:lvl>
  </w:abstractNum>
  <w:abstractNum w:abstractNumId="4" w15:restartNumberingAfterBreak="0">
    <w:nsid w:val="30D28E49"/>
    <w:multiLevelType w:val="singleLevel"/>
    <w:tmpl w:val="30D28E49"/>
    <w:lvl w:ilvl="0">
      <w:start w:val="4"/>
      <w:numFmt w:val="chineseCounting"/>
      <w:suff w:val="nothing"/>
      <w:lvlText w:val="%1、"/>
      <w:lvlJc w:val="left"/>
      <w:rPr>
        <w:rFonts w:hint="eastAsia"/>
      </w:rPr>
    </w:lvl>
  </w:abstractNum>
  <w:abstractNum w:abstractNumId="5" w15:restartNumberingAfterBreak="0">
    <w:nsid w:val="322F7181"/>
    <w:multiLevelType w:val="multilevel"/>
    <w:tmpl w:val="322F7181"/>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618178624">
    <w:abstractNumId w:val="2"/>
  </w:num>
  <w:num w:numId="2" w16cid:durableId="1653867886">
    <w:abstractNumId w:val="4"/>
  </w:num>
  <w:num w:numId="3" w16cid:durableId="723215546">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7966880">
    <w:abstractNumId w:val="1"/>
  </w:num>
  <w:num w:numId="5" w16cid:durableId="374160692">
    <w:abstractNumId w:val="0"/>
  </w:num>
  <w:num w:numId="6" w16cid:durableId="147088886">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10B"/>
    <w:rsid w:val="00053485"/>
    <w:rsid w:val="00056F23"/>
    <w:rsid w:val="000A0935"/>
    <w:rsid w:val="000B2E67"/>
    <w:rsid w:val="000D0ECF"/>
    <w:rsid w:val="001E210B"/>
    <w:rsid w:val="00261A0B"/>
    <w:rsid w:val="005C2713"/>
    <w:rsid w:val="00612E0C"/>
    <w:rsid w:val="0066728E"/>
    <w:rsid w:val="0069305F"/>
    <w:rsid w:val="006F3A1C"/>
    <w:rsid w:val="00872D99"/>
    <w:rsid w:val="008F2FED"/>
    <w:rsid w:val="00900F24"/>
    <w:rsid w:val="00AA0756"/>
    <w:rsid w:val="00AA0CCA"/>
    <w:rsid w:val="00AE1ADE"/>
    <w:rsid w:val="00B57F6D"/>
    <w:rsid w:val="00B64A21"/>
    <w:rsid w:val="00B8204C"/>
    <w:rsid w:val="00BA61C3"/>
    <w:rsid w:val="00BC07F7"/>
    <w:rsid w:val="00DC1503"/>
    <w:rsid w:val="00DF08D6"/>
    <w:rsid w:val="00E22570"/>
    <w:rsid w:val="00E50A96"/>
    <w:rsid w:val="00EB2C6A"/>
    <w:rsid w:val="00EC211E"/>
    <w:rsid w:val="00F036C7"/>
    <w:rsid w:val="00F108AD"/>
    <w:rsid w:val="00F16509"/>
    <w:rsid w:val="00F76D8B"/>
    <w:rsid w:val="00FB2977"/>
    <w:rsid w:val="00FF7543"/>
    <w:rsid w:val="01064C9A"/>
    <w:rsid w:val="09E0252C"/>
    <w:rsid w:val="0B583AA0"/>
    <w:rsid w:val="0CE71E24"/>
    <w:rsid w:val="180A5E8F"/>
    <w:rsid w:val="185658F8"/>
    <w:rsid w:val="188A27B2"/>
    <w:rsid w:val="18D5457C"/>
    <w:rsid w:val="1EAF7BF0"/>
    <w:rsid w:val="260C02F3"/>
    <w:rsid w:val="2A092F82"/>
    <w:rsid w:val="2BA2494E"/>
    <w:rsid w:val="2ED04EE2"/>
    <w:rsid w:val="2F196F1B"/>
    <w:rsid w:val="3093069F"/>
    <w:rsid w:val="384B0C09"/>
    <w:rsid w:val="385A230D"/>
    <w:rsid w:val="387C77EE"/>
    <w:rsid w:val="3DB46A59"/>
    <w:rsid w:val="4893603F"/>
    <w:rsid w:val="4AD60806"/>
    <w:rsid w:val="50270CB9"/>
    <w:rsid w:val="5167040A"/>
    <w:rsid w:val="52F102ED"/>
    <w:rsid w:val="55985036"/>
    <w:rsid w:val="57625E14"/>
    <w:rsid w:val="5C675762"/>
    <w:rsid w:val="5EE017FC"/>
    <w:rsid w:val="65824BC8"/>
    <w:rsid w:val="661A1E1F"/>
    <w:rsid w:val="67E2769A"/>
    <w:rsid w:val="68104F00"/>
    <w:rsid w:val="68B77EF4"/>
    <w:rsid w:val="6CB70159"/>
    <w:rsid w:val="6F18516E"/>
    <w:rsid w:val="71EC2A3F"/>
    <w:rsid w:val="71FA0902"/>
    <w:rsid w:val="759C6025"/>
    <w:rsid w:val="7610053A"/>
    <w:rsid w:val="789D2704"/>
    <w:rsid w:val="7E0A5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A824AB"/>
  <w15:docId w15:val="{899FD144-D828-4FA5-9885-3B2170C29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
    <w:next w:val="a"/>
    <w:link w:val="20"/>
    <w:qFormat/>
    <w:pPr>
      <w:keepNext/>
      <w:spacing w:before="100" w:beforeAutospacing="1" w:after="100" w:afterAutospacing="1" w:line="360" w:lineRule="auto"/>
      <w:ind w:left="840" w:hanging="360"/>
      <w:outlineLvl w:val="1"/>
    </w:pPr>
    <w:rPr>
      <w:rFonts w:ascii="宋体" w:hAnsi="宋体" w:cs="宋体"/>
      <w:b/>
      <w:bCs/>
      <w:sz w:val="28"/>
      <w:szCs w:val="28"/>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hAnsi="宋体"/>
      <w:b/>
      <w:bCs/>
      <w:kern w:val="0"/>
      <w:sz w:val="27"/>
      <w:szCs w:val="27"/>
      <w:lang w:val="zh-CN"/>
    </w:rPr>
  </w:style>
  <w:style w:type="paragraph" w:styleId="4">
    <w:name w:val="heading 4"/>
    <w:basedOn w:val="a"/>
    <w:next w:val="a"/>
    <w:link w:val="40"/>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nhideWhenUsed/>
    <w:qFormat/>
    <w:pPr>
      <w:ind w:firstLineChars="200" w:firstLine="420"/>
    </w:pPr>
  </w:style>
  <w:style w:type="paragraph" w:styleId="a5">
    <w:name w:val="annotation text"/>
    <w:basedOn w:val="a"/>
    <w:link w:val="a6"/>
    <w:qFormat/>
    <w:pPr>
      <w:jc w:val="left"/>
    </w:pPr>
    <w:rPr>
      <w:rFonts w:asciiTheme="minorHAnsi" w:eastAsiaTheme="minorEastAsia" w:hAnsiTheme="minorHAnsi" w:cstheme="minorBidi"/>
      <w:szCs w:val="22"/>
    </w:rPr>
  </w:style>
  <w:style w:type="paragraph" w:styleId="a7">
    <w:name w:val="Body Text"/>
    <w:basedOn w:val="a"/>
    <w:link w:val="a8"/>
    <w:qFormat/>
    <w:pPr>
      <w:spacing w:after="120"/>
    </w:pPr>
    <w:rPr>
      <w:szCs w:val="24"/>
    </w:rPr>
  </w:style>
  <w:style w:type="paragraph" w:styleId="a9">
    <w:name w:val="Date"/>
    <w:basedOn w:val="a"/>
    <w:next w:val="a"/>
    <w:link w:val="aa"/>
    <w:uiPriority w:val="99"/>
    <w:semiHidden/>
    <w:unhideWhenUsed/>
    <w:qFormat/>
    <w:pPr>
      <w:ind w:leftChars="2500" w:left="100"/>
    </w:pPr>
  </w:style>
  <w:style w:type="paragraph" w:styleId="ab">
    <w:name w:val="Balloon Text"/>
    <w:basedOn w:val="a"/>
    <w:link w:val="ac"/>
    <w:uiPriority w:val="99"/>
    <w:semiHidden/>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semiHidden/>
    <w:qFormat/>
    <w:rPr>
      <w:rFonts w:ascii="Calibri" w:hAnsi="Calibri" w:cs="宋体"/>
      <w:szCs w:val="21"/>
    </w:rPr>
  </w:style>
  <w:style w:type="paragraph" w:styleId="af1">
    <w:name w:val="List"/>
    <w:basedOn w:val="a"/>
    <w:qFormat/>
    <w:pPr>
      <w:ind w:left="200" w:hangingChars="200" w:hanging="200"/>
    </w:pPr>
    <w:rPr>
      <w:rFonts w:ascii="Calibri" w:hAnsi="Calibri"/>
      <w:szCs w:val="22"/>
    </w:rPr>
  </w:style>
  <w:style w:type="paragraph" w:styleId="31">
    <w:name w:val="Body Text Indent 3"/>
    <w:basedOn w:val="a"/>
    <w:link w:val="32"/>
    <w:qFormat/>
    <w:pPr>
      <w:spacing w:after="120"/>
      <w:ind w:leftChars="200" w:left="420"/>
    </w:pPr>
    <w:rPr>
      <w:rFonts w:asciiTheme="minorHAnsi" w:eastAsiaTheme="minorEastAsia" w:hAnsiTheme="minorHAnsi" w:cstheme="minorBidi"/>
      <w:sz w:val="16"/>
      <w:szCs w:val="16"/>
    </w:rPr>
  </w:style>
  <w:style w:type="paragraph" w:styleId="TOC2">
    <w:name w:val="toc 2"/>
    <w:basedOn w:val="a"/>
    <w:next w:val="a"/>
    <w:qFormat/>
    <w:pPr>
      <w:spacing w:before="100" w:beforeAutospacing="1" w:after="100" w:afterAutospacing="1"/>
      <w:ind w:leftChars="200" w:left="420"/>
    </w:pPr>
    <w:rPr>
      <w:rFonts w:ascii="Calibri" w:hAnsi="Calibri" w:cs="宋体"/>
      <w:szCs w:val="21"/>
    </w:rPr>
  </w:style>
  <w:style w:type="paragraph" w:styleId="af2">
    <w:name w:val="Normal (Web)"/>
    <w:basedOn w:val="a"/>
    <w:uiPriority w:val="99"/>
    <w:qFormat/>
    <w:pPr>
      <w:spacing w:before="100" w:beforeAutospacing="1" w:after="100" w:afterAutospacing="1"/>
      <w:jc w:val="left"/>
    </w:pPr>
    <w:rPr>
      <w:kern w:val="0"/>
      <w:sz w:val="24"/>
      <w:szCs w:val="24"/>
    </w:rPr>
  </w:style>
  <w:style w:type="paragraph" w:styleId="af3">
    <w:name w:val="Title"/>
    <w:basedOn w:val="a"/>
    <w:link w:val="af4"/>
    <w:qFormat/>
    <w:pPr>
      <w:spacing w:before="240" w:after="60"/>
      <w:jc w:val="center"/>
      <w:outlineLvl w:val="0"/>
    </w:pPr>
    <w:rPr>
      <w:rFonts w:ascii="Arial" w:hAnsi="Arial" w:cs="Arial"/>
      <w:b/>
      <w:bCs/>
      <w:sz w:val="32"/>
      <w:szCs w:val="32"/>
    </w:rPr>
  </w:style>
  <w:style w:type="table" w:styleId="af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page number"/>
    <w:basedOn w:val="a0"/>
    <w:qFormat/>
  </w:style>
  <w:style w:type="character" w:styleId="af8">
    <w:name w:val="FollowedHyperlink"/>
    <w:uiPriority w:val="99"/>
    <w:unhideWhenUsed/>
    <w:qFormat/>
    <w:rPr>
      <w:color w:val="800080"/>
      <w:u w:val="single"/>
    </w:rPr>
  </w:style>
  <w:style w:type="character" w:styleId="af9">
    <w:name w:val="Hyperlink"/>
    <w:uiPriority w:val="99"/>
    <w:qFormat/>
    <w:rPr>
      <w:color w:val="0000FF"/>
      <w:u w:val="single"/>
    </w:rPr>
  </w:style>
  <w:style w:type="character" w:customStyle="1" w:styleId="10">
    <w:name w:val="标题 1 字符"/>
    <w:basedOn w:val="a0"/>
    <w:link w:val="1"/>
    <w:qFormat/>
    <w:rPr>
      <w:rFonts w:ascii="Calibri" w:eastAsia="宋体" w:hAnsi="Calibri" w:cs="Times New Roman"/>
      <w:b/>
      <w:bCs/>
      <w:kern w:val="44"/>
      <w:sz w:val="44"/>
      <w:szCs w:val="44"/>
    </w:rPr>
  </w:style>
  <w:style w:type="character" w:customStyle="1" w:styleId="20">
    <w:name w:val="标题 2 字符"/>
    <w:basedOn w:val="a0"/>
    <w:link w:val="2"/>
    <w:qFormat/>
    <w:rPr>
      <w:rFonts w:ascii="宋体" w:eastAsia="宋体" w:hAnsi="宋体" w:cs="宋体"/>
      <w:b/>
      <w:bCs/>
      <w:sz w:val="28"/>
      <w:szCs w:val="28"/>
    </w:rPr>
  </w:style>
  <w:style w:type="character" w:customStyle="1" w:styleId="30">
    <w:name w:val="标题 3 字符"/>
    <w:basedOn w:val="a0"/>
    <w:link w:val="3"/>
    <w:uiPriority w:val="9"/>
    <w:qFormat/>
    <w:rPr>
      <w:rFonts w:ascii="宋体" w:eastAsia="宋体" w:hAnsi="宋体" w:cs="Times New Roman"/>
      <w:b/>
      <w:bCs/>
      <w:kern w:val="0"/>
      <w:sz w:val="27"/>
      <w:szCs w:val="27"/>
      <w:lang w:val="zh-CN"/>
    </w:rPr>
  </w:style>
  <w:style w:type="character" w:customStyle="1" w:styleId="40">
    <w:name w:val="标题 4 字符"/>
    <w:basedOn w:val="a0"/>
    <w:link w:val="4"/>
    <w:qFormat/>
    <w:rPr>
      <w:rFonts w:ascii="Cambria" w:eastAsia="宋体" w:hAnsi="Cambria" w:cs="Times New Roman"/>
      <w:b/>
      <w:bCs/>
      <w:sz w:val="28"/>
      <w:szCs w:val="28"/>
    </w:rPr>
  </w:style>
  <w:style w:type="character" w:customStyle="1" w:styleId="32">
    <w:name w:val="正文文本缩进 3 字符"/>
    <w:link w:val="31"/>
    <w:qFormat/>
    <w:rPr>
      <w:sz w:val="16"/>
      <w:szCs w:val="16"/>
    </w:rPr>
  </w:style>
  <w:style w:type="character" w:customStyle="1" w:styleId="3Char1">
    <w:name w:val="正文文本缩进 3 Char1"/>
    <w:basedOn w:val="a0"/>
    <w:uiPriority w:val="99"/>
    <w:semiHidden/>
    <w:qFormat/>
    <w:rPr>
      <w:rFonts w:ascii="Times New Roman" w:eastAsia="宋体" w:hAnsi="Times New Roman" w:cs="Times New Roman"/>
      <w:sz w:val="16"/>
      <w:szCs w:val="16"/>
    </w:rPr>
  </w:style>
  <w:style w:type="character" w:customStyle="1" w:styleId="a6">
    <w:name w:val="批注文字 字符"/>
    <w:link w:val="a5"/>
    <w:qFormat/>
    <w:locked/>
  </w:style>
  <w:style w:type="character" w:customStyle="1" w:styleId="Char1">
    <w:name w:val="批注文字 Char1"/>
    <w:basedOn w:val="a0"/>
    <w:uiPriority w:val="99"/>
    <w:semiHidden/>
    <w:qFormat/>
    <w:rPr>
      <w:rFonts w:ascii="Times New Roman" w:eastAsia="宋体" w:hAnsi="Times New Roman" w:cs="Times New Roman"/>
      <w:szCs w:val="20"/>
    </w:rPr>
  </w:style>
  <w:style w:type="paragraph" w:customStyle="1" w:styleId="afa">
    <w:name w:val="文档正文"/>
    <w:basedOn w:val="a3"/>
    <w:qFormat/>
  </w:style>
  <w:style w:type="character" w:customStyle="1" w:styleId="a4">
    <w:name w:val="正文缩进 字符"/>
    <w:link w:val="a3"/>
    <w:qFormat/>
    <w:rPr>
      <w:rFonts w:ascii="Times New Roman" w:eastAsia="宋体" w:hAnsi="Times New Roman" w:cs="Times New Roman"/>
      <w:szCs w:val="20"/>
    </w:rPr>
  </w:style>
  <w:style w:type="paragraph" w:customStyle="1" w:styleId="11">
    <w:name w:val="列出段落1"/>
    <w:basedOn w:val="a"/>
    <w:qFormat/>
    <w:pPr>
      <w:ind w:firstLineChars="200" w:firstLine="420"/>
    </w:pPr>
  </w:style>
  <w:style w:type="character" w:customStyle="1" w:styleId="ac">
    <w:name w:val="批注框文本 字符"/>
    <w:basedOn w:val="a0"/>
    <w:link w:val="ab"/>
    <w:uiPriority w:val="99"/>
    <w:semiHidden/>
    <w:qFormat/>
    <w:rPr>
      <w:rFonts w:ascii="Times New Roman" w:eastAsia="宋体" w:hAnsi="Times New Roman" w:cs="Times New Roman"/>
      <w:sz w:val="18"/>
      <w:szCs w:val="18"/>
    </w:rPr>
  </w:style>
  <w:style w:type="character" w:customStyle="1" w:styleId="aa">
    <w:name w:val="日期 字符"/>
    <w:basedOn w:val="a0"/>
    <w:link w:val="a9"/>
    <w:uiPriority w:val="99"/>
    <w:semiHidden/>
    <w:qFormat/>
    <w:rPr>
      <w:rFonts w:ascii="Times New Roman" w:eastAsia="宋体" w:hAnsi="Times New Roman" w:cs="Times New Roman"/>
      <w:szCs w:val="20"/>
    </w:rPr>
  </w:style>
  <w:style w:type="character" w:customStyle="1" w:styleId="af0">
    <w:name w:val="页眉 字符"/>
    <w:basedOn w:val="a0"/>
    <w:link w:val="af"/>
    <w:uiPriority w:val="99"/>
    <w:qFormat/>
    <w:rPr>
      <w:rFonts w:ascii="Times New Roman" w:eastAsia="宋体" w:hAnsi="Times New Roman" w:cs="Times New Roman"/>
      <w:sz w:val="18"/>
      <w:szCs w:val="18"/>
    </w:rPr>
  </w:style>
  <w:style w:type="character" w:customStyle="1" w:styleId="ae">
    <w:name w:val="页脚 字符"/>
    <w:basedOn w:val="a0"/>
    <w:link w:val="ad"/>
    <w:uiPriority w:val="99"/>
    <w:qFormat/>
    <w:rPr>
      <w:rFonts w:ascii="Times New Roman" w:eastAsia="宋体" w:hAnsi="Times New Roman" w:cs="Times New Roman"/>
      <w:sz w:val="18"/>
      <w:szCs w:val="18"/>
    </w:rPr>
  </w:style>
  <w:style w:type="paragraph" w:styleId="afb">
    <w:name w:val="List Paragraph"/>
    <w:basedOn w:val="a"/>
    <w:uiPriority w:val="34"/>
    <w:qFormat/>
    <w:pPr>
      <w:ind w:firstLineChars="200" w:firstLine="420"/>
    </w:pPr>
  </w:style>
  <w:style w:type="character" w:customStyle="1" w:styleId="16">
    <w:name w:val="16"/>
    <w:qFormat/>
    <w:rPr>
      <w:rFonts w:ascii="Calibri" w:hAnsi="Calibri" w:hint="default"/>
      <w:color w:val="136EC2"/>
      <w:u w:val="single"/>
    </w:rPr>
  </w:style>
  <w:style w:type="character" w:customStyle="1" w:styleId="apple-converted-space">
    <w:name w:val="apple-converted-space"/>
    <w:basedOn w:val="a0"/>
    <w:qFormat/>
  </w:style>
  <w:style w:type="character" w:customStyle="1" w:styleId="a8">
    <w:name w:val="正文文本 字符"/>
    <w:basedOn w:val="a0"/>
    <w:link w:val="a7"/>
    <w:qFormat/>
    <w:rPr>
      <w:rFonts w:ascii="Times New Roman" w:eastAsia="宋体" w:hAnsi="Times New Roman" w:cs="Times New Roman"/>
      <w:szCs w:val="24"/>
    </w:rPr>
  </w:style>
  <w:style w:type="character" w:customStyle="1" w:styleId="af4">
    <w:name w:val="标题 字符"/>
    <w:basedOn w:val="a0"/>
    <w:link w:val="af3"/>
    <w:qFormat/>
    <w:rPr>
      <w:rFonts w:ascii="Arial" w:eastAsia="宋体" w:hAnsi="Arial" w:cs="Arial"/>
      <w:b/>
      <w:bCs/>
      <w:sz w:val="32"/>
      <w:szCs w:val="32"/>
    </w:rPr>
  </w:style>
  <w:style w:type="paragraph" w:customStyle="1" w:styleId="CharCharChar">
    <w:name w:val="Char Char Char"/>
    <w:basedOn w:val="a"/>
    <w:qFormat/>
    <w:rPr>
      <w:kern w:val="0"/>
      <w:sz w:val="24"/>
    </w:rPr>
  </w:style>
  <w:style w:type="paragraph" w:customStyle="1" w:styleId="Char10">
    <w:name w:val="Char1"/>
    <w:basedOn w:val="a"/>
    <w:qFormat/>
    <w:rPr>
      <w:szCs w:val="24"/>
    </w:rPr>
  </w:style>
  <w:style w:type="character" w:customStyle="1" w:styleId="xiaodao1">
    <w:name w:val="xiaodao1"/>
    <w:qFormat/>
  </w:style>
  <w:style w:type="paragraph" w:customStyle="1" w:styleId="WPSPlain">
    <w:name w:val="WPS Plain"/>
    <w:qFormat/>
    <w:rPr>
      <w:sz w:val="21"/>
      <w:szCs w:val="22"/>
    </w:rPr>
  </w:style>
  <w:style w:type="paragraph" w:customStyle="1" w:styleId="Char">
    <w:name w:val="Char"/>
    <w:basedOn w:val="a"/>
    <w:qFormat/>
    <w:pPr>
      <w:widowControl/>
      <w:spacing w:after="160" w:line="240" w:lineRule="exact"/>
      <w:jc w:val="left"/>
    </w:pPr>
    <w:rPr>
      <w:szCs w:val="24"/>
    </w:rPr>
  </w:style>
  <w:style w:type="character" w:customStyle="1" w:styleId="2bCharChar">
    <w:name w:val="2b Char Char"/>
    <w:link w:val="2b"/>
    <w:qFormat/>
    <w:locked/>
    <w:rPr>
      <w:rFonts w:ascii="EU-F1" w:eastAsia="黑体"/>
      <w:color w:val="000000"/>
      <w:kern w:val="21"/>
      <w:szCs w:val="21"/>
    </w:rPr>
  </w:style>
  <w:style w:type="paragraph" w:customStyle="1" w:styleId="2b">
    <w:name w:val="2b"/>
    <w:basedOn w:val="a"/>
    <w:link w:val="2bCharChar"/>
    <w:qFormat/>
    <w:pPr>
      <w:widowControl/>
      <w:topLinePunct/>
      <w:spacing w:line="312" w:lineRule="exact"/>
      <w:jc w:val="left"/>
    </w:pPr>
    <w:rPr>
      <w:rFonts w:ascii="EU-F1" w:eastAsia="黑体" w:hAnsiTheme="minorHAnsi" w:cstheme="minorBidi"/>
      <w:color w:val="000000"/>
      <w:kern w:val="21"/>
      <w:szCs w:val="21"/>
    </w:rPr>
  </w:style>
  <w:style w:type="paragraph" w:customStyle="1" w:styleId="afc">
    <w:name w:val="公文正文"/>
    <w:qFormat/>
    <w:pPr>
      <w:widowControl w:val="0"/>
      <w:spacing w:line="360" w:lineRule="auto"/>
      <w:ind w:firstLine="629"/>
      <w:jc w:val="both"/>
    </w:pPr>
    <w:rPr>
      <w:rFonts w:ascii="仿宋_GB2312" w:eastAsia="仿宋_GB2312" w:hAnsi="Calisto MT"/>
      <w:color w:val="000000"/>
      <w:sz w:val="32"/>
    </w:rPr>
  </w:style>
  <w:style w:type="paragraph" w:customStyle="1" w:styleId="21">
    <w:name w:val="列出段落2"/>
    <w:basedOn w:val="a"/>
    <w:qFormat/>
    <w:pPr>
      <w:ind w:firstLineChars="200" w:firstLine="420"/>
    </w:pPr>
    <w:rPr>
      <w:rFonts w:ascii="Calibri" w:eastAsiaTheme="minorEastAsia" w:hAnsi="Calibri" w:cstheme="minorBidi"/>
      <w:szCs w:val="22"/>
    </w:rPr>
  </w:style>
  <w:style w:type="paragraph" w:customStyle="1" w:styleId="2TimesNewRoman5020">
    <w:name w:val="样式 标题 2 + Times New Roman 四号 非加粗 段前: 5 磅 段后: 0 磅 行距: 固定值 20..."/>
    <w:basedOn w:val="2"/>
    <w:qFormat/>
    <w:pPr>
      <w:keepLines/>
      <w:spacing w:beforeAutospacing="0" w:after="0" w:afterAutospacing="0" w:line="400" w:lineRule="exact"/>
    </w:pPr>
    <w:rPr>
      <w:rFonts w:ascii="Times New Roman" w:eastAsia="黑体" w:hAnsi="Times New Roman"/>
      <w:b w:val="0"/>
      <w:bCs w:val="0"/>
      <w:szCs w:val="20"/>
    </w:rPr>
  </w:style>
  <w:style w:type="paragraph" w:customStyle="1" w:styleId="null3">
    <w:name w:val="null3"/>
    <w:qFormat/>
    <w:rPr>
      <w:rFonts w:ascii="Calibri" w:hAnsi="Calibri"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3.jpeg"/><Relationship Id="rId12" Type="http://schemas.openxmlformats.org/officeDocument/2006/relationships/image" Target="media/image6.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baike.baidu.com/view/404289.htm"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baike.baidu.com/item/%E5%BC%80%E5%85%B3%E6%9F%9C/9828648" TargetMode="External"/><Relationship Id="rId23" Type="http://schemas.openxmlformats.org/officeDocument/2006/relationships/fontTable" Target="fontTable.xml"/><Relationship Id="rId10" Type="http://schemas.openxmlformats.org/officeDocument/2006/relationships/hyperlink" Target="http://baike.baidu.com/view/542569.htm"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baike.baidu.com/item/%E5%BC%80%E5%85%B3%E6%9F%9C/9828648" TargetMode="External"/><Relationship Id="rId22" Type="http://schemas.openxmlformats.org/officeDocument/2006/relationships/image" Target="media/image1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30</Pages>
  <Words>3033</Words>
  <Characters>17290</Characters>
  <Application>Microsoft Office Word</Application>
  <DocSecurity>0</DocSecurity>
  <Lines>144</Lines>
  <Paragraphs>40</Paragraphs>
  <ScaleCrop>false</ScaleCrop>
  <Company>微软中国</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 l</cp:lastModifiedBy>
  <cp:revision>17</cp:revision>
  <dcterms:created xsi:type="dcterms:W3CDTF">2018-04-16T02:00:00Z</dcterms:created>
  <dcterms:modified xsi:type="dcterms:W3CDTF">2026-09-29T14:50:00Z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eyJoZGlkIjoiNmI3NmEwZDI3ZWNiMTE1YzBmYTJlZWU4MzNkZDYyMDIiLCJ1c2VySWQiOiI0MjgyNzc1ODMifQ==</vt:lpwstr>
  </property>
  <property fmtid="{D5CDD505-2E9C-101B-9397-08002B2CF9AE}" pid="4" name="ICV">
    <vt:lpwstr>2998E3CBACD240049ED9A2F80DEF8C60_13</vt:lpwstr>
  </property>
</Properties>
</file>