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附件三：哈东艺体中心一层演播厅LED电子屏（室内P3）</w:t>
      </w:r>
    </w:p>
    <w:p>
      <w:pPr>
        <w:spacing w:line="360" w:lineRule="auto"/>
        <w:rPr>
          <w:rFonts w:ascii="仿宋" w:hAnsi="仿宋" w:eastAsia="仿宋"/>
        </w:rPr>
      </w:pPr>
    </w:p>
    <w:tbl>
      <w:tblPr>
        <w:tblStyle w:val="4"/>
        <w:tblW w:w="8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03"/>
        <w:gridCol w:w="6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ind w:left="-99" w:leftChars="-47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设备名称</w:t>
            </w:r>
          </w:p>
        </w:tc>
        <w:tc>
          <w:tcPr>
            <w:tcW w:w="613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室内全彩显示屏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★1. 屏幕显示尺寸：≥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u w:val="single"/>
              </w:rPr>
              <w:t xml:space="preserve"> 7.98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 m×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u w:val="single"/>
              </w:rPr>
              <w:t xml:space="preserve"> 2.85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m,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★2.分辨率：≥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u w:val="single"/>
              </w:rPr>
              <w:t xml:space="preserve"> 2624 点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 ×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u w:val="single"/>
              </w:rPr>
              <w:t xml:space="preserve"> 896  点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★3.点间距：≤ 3mm，像素组成 ：1R1G1B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4. LED封装方式：SMD2121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5. 像素点密度 ：≥111111dot/㎡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6. 白平衡亮度 ：≥800nit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7. 色温 ：2000-10000K可调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8. 视角： ≥水平160°，≥垂直160°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9. 刷新频率： ≥3840 Hz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10. 灰度等级 ：16384 levels per color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11. 驱动方式 ：动态1/64扫描,恒流驱动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12. 输入交流电压： AC186～264V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13.最大功耗 ：≤532 W/㎡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14. 平均功耗： ≤119 W/㎡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15. 盲点率： </w:t>
            </w:r>
            <w:r>
              <w:rPr>
                <w:rFonts w:ascii="仿宋" w:hAnsi="仿宋" w:eastAsia="仿宋" w:cs="微软雅黑"/>
                <w:kern w:val="0"/>
                <w:sz w:val="18"/>
                <w:szCs w:val="18"/>
              </w:rPr>
              <w:t>无盲点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16. 发光点中心距偏差 ＜5%（校正后）（提供第三方检测机构出具的检测报告）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17. 单点校正 ：支持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18. 色度均匀性 ：±0.001Cx,Cy之内（校正后）（提供第三方检测机构出具的检测报告）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19. 亮度均匀性 ≥ 99%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20. 平整度 ≤ 0.10mm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21. 抗电强度：在电源插输入端与外壳裸露金属部件之 间施加AC1500V、1min电压，应无击 穿和飞弧现象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22. 低亮高灰 ：100%亮度时，信号处理深度16bit灰 度； 20%亮度时，信号处理深度14bit灰度；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23. 换帧频率 ：50Hz&amp;60Hz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24. 使用寿命 ：≥100000小时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25. 信号类型 ：AV, S-Video, VGA, DVI, YPbPr, HDMI, SDI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26. 套件材质 ：采用聚碳酸酯或玻璃纤维材质 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27. 高温负荷试验 ：将受试样品正常点亮放入温度80℃的环境中放置24小时，试验后受试样品外观 结构和功能均应正常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28. 高温、高湿工作： 将受试样品正常点亮放入温度85℃，湿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度85%的环境中放置8小时，试验后受试样品外观结构和功能均应正常试验中样品正常工作。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29.高温、高湿存储 ：将受试样品放入温度60℃，湿度86%的 环境中放置8小时，试验后受试样品外观试验中样品正常工作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30. 低温负荷试验 ：将受试样品正常点亮放入温度-40℃的环 境中放置24小时，试验后受试样品外观结构和功能均应正常 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盐雾 ：盐雾工作试验空间内温度：35℃;PH 值：6.5~7.2;空间内放置时间：48h 样品表面无起泡、裂纹、毛刺、锈蚀等 现象。符合盐雾10级要求 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★32.提供产品3C证书复印件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开关电源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1.额定输入电压范围及功率：200-240VAC；200W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2.输出电压：5V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3.过流保护：故障消除后自动保护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4.提供产品3C证书复印件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视频解码器及数据采集软件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1.H.264/H.265视频解码均支持2路8192X4320,、6路4000X3000、10路3840X2160、18路2560X1920、24路2560X1440、28路2048X1536、36路1920X1080、80路1280X720、144路704X576网络视频实时解码（提供第三方检测机构出具的检测报告）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2.支持对鱼眼图像的后矫正，支持顶装、壁装和地装模式设置，支持按设置的矫正模式显示图像，支持多分割画面显示局部图像（提供第三方检测机构出具的检测报告）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3.支持屏幕、网页、窗口等多种类型采集后投屏，不需要外接物理线缆，即可实现画面投屏显示（提供第三方检测机构出具的检测报告）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4.支持无需显示接口即可将单台电脑扩展出16个不同画面同时显示（提供第三方检测机构出具的检测报告）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5.支持多画面投屏，多屏显示画面间隔延时≤20us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6.桌面实时预览延时≤150ms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7.软件支持分布式部署架构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8.支持采集多种桌面屏幕，包括单屏、扩展屏（≥2）等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LED显示屏配电系统</w:t>
            </w:r>
          </w:p>
        </w:tc>
        <w:tc>
          <w:tcPr>
            <w:tcW w:w="6133" w:type="dxa"/>
          </w:tcPr>
          <w:p>
            <w:pPr>
              <w:pStyle w:val="6"/>
              <w:spacing w:before="3"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val="en-US"/>
              </w:rPr>
              <w:t>1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 xml:space="preserve">.供电方式：标准三相五线制、AC220V±15％，三相平衡供电；电压变化范围：电压：AC220V±15%，AC380V±10%，AC46~54Hz 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2.配备的保护措施包括过流、短路、断路、过压、欠 压、温度过高等，也配备相应的故障指示装置，方便故障的检修工作</w:t>
            </w:r>
          </w:p>
          <w:p>
            <w:pPr>
              <w:pStyle w:val="2"/>
              <w:spacing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3.提供产品3C证书复印件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独立主控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1.输入接口：支持VGA、DVI、HDMI等多信号输入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2.输出接口：支持4路RJ45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3.亮度调节功能：支持通过客户端、遥控器、PAD及物理按键进行调节，同时通过RS232串口可以进行远程控制（提供第三方检测机构出具的检测报告）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接收卡</w:t>
            </w:r>
          </w:p>
        </w:tc>
        <w:tc>
          <w:tcPr>
            <w:tcW w:w="6133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1.逐点亮度校正：校准每一颗灯的颜色，消除多批次LED 间的亮色度差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spacing w:val="-7"/>
                <w:kern w:val="0"/>
                <w:sz w:val="20"/>
                <w:szCs w:val="21"/>
              </w:rPr>
              <w:t xml:space="preserve">2.单卡自带最低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8</w:t>
            </w:r>
            <w:r>
              <w:rPr>
                <w:rFonts w:hint="eastAsia" w:ascii="仿宋" w:hAnsi="仿宋" w:eastAsia="仿宋" w:cstheme="minorEastAsia"/>
                <w:spacing w:val="-18"/>
                <w:kern w:val="0"/>
                <w:sz w:val="20"/>
                <w:szCs w:val="21"/>
              </w:rPr>
              <w:t xml:space="preserve"> 个、最高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16</w:t>
            </w:r>
            <w:r>
              <w:rPr>
                <w:rFonts w:hint="eastAsia" w:ascii="仿宋" w:hAnsi="仿宋" w:eastAsia="仿宋" w:cstheme="minorEastAsia"/>
                <w:spacing w:val="-36"/>
                <w:kern w:val="0"/>
                <w:sz w:val="20"/>
                <w:szCs w:val="21"/>
              </w:rPr>
              <w:t xml:space="preserve"> 个 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HUB75</w:t>
            </w:r>
            <w:r>
              <w:rPr>
                <w:rFonts w:hint="eastAsia" w:ascii="仿宋" w:hAnsi="仿宋" w:eastAsia="仿宋" w:cstheme="minorEastAsia"/>
                <w:spacing w:val="-10"/>
                <w:kern w:val="0"/>
                <w:sz w:val="20"/>
                <w:szCs w:val="21"/>
              </w:rPr>
              <w:t xml:space="preserve"> 接口，输出</w:t>
            </w: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RGBR 数据 16-32 组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3.正常工作时支持消除毛毛虫（列消影）功能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4.正常工作时支持消除摩尔纹功能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显示屏支架材料及安装</w:t>
            </w:r>
          </w:p>
        </w:tc>
        <w:tc>
          <w:tcPr>
            <w:tcW w:w="6133" w:type="dxa"/>
          </w:tcPr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1.固定安装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2.文明施工，围挡材料无异味，美观搭建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  <w:lang w:eastAsia="zh-CN"/>
              </w:rPr>
              <w:t>3.施工时间按使用方要求，不影响办公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控制主机</w:t>
            </w:r>
          </w:p>
        </w:tc>
        <w:tc>
          <w:tcPr>
            <w:tcW w:w="6133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I5-7400\ 8G内存\ 1TB \独显2G\21.5英寸液晶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强弱电材料及铺设</w:t>
            </w:r>
          </w:p>
        </w:tc>
        <w:tc>
          <w:tcPr>
            <w:tcW w:w="6133" w:type="dxa"/>
          </w:tcPr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1"/>
              </w:rPr>
              <w:t>主供电缆、超五类网线</w:t>
            </w:r>
          </w:p>
        </w:tc>
      </w:tr>
    </w:tbl>
    <w:p>
      <w:pPr>
        <w:pStyle w:val="2"/>
        <w:spacing w:line="360" w:lineRule="auto"/>
        <w:ind w:left="0" w:firstLine="0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 w:cstheme="majorEastAsia"/>
          <w:sz w:val="24"/>
          <w:szCs w:val="24"/>
          <w:lang w:eastAsia="zh-CN"/>
        </w:rPr>
        <w:t>注：技术参数要求中★项为重要技术要求，任意一条不满足，按废标处理；非★项技术参数要求中，超过3项不满足招标文件技术参数要求，按废标处理。（要求提供检测报告的技术参数以检查报告为准，未提供检测报告视为不满足技术要求）</w:t>
      </w:r>
    </w:p>
    <w:p>
      <w:pPr>
        <w:widowControl/>
        <w:spacing w:line="360" w:lineRule="auto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FC599"/>
    <w:multiLevelType w:val="singleLevel"/>
    <w:tmpl w:val="24EFC599"/>
    <w:lvl w:ilvl="0" w:tentative="0">
      <w:start w:val="3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83AFC"/>
    <w:rsid w:val="34E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utoSpaceDE w:val="0"/>
      <w:autoSpaceDN w:val="0"/>
      <w:spacing w:after="200" w:line="360" w:lineRule="auto"/>
      <w:ind w:left="181" w:firstLine="420"/>
    </w:pPr>
    <w:rPr>
      <w:rFonts w:eastAsia="仿宋_GB2312"/>
      <w:szCs w:val="20"/>
      <w:lang w:eastAsia="en-US" w:bidi="en-US"/>
    </w:r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rPr>
      <w:rFonts w:ascii="宋体" w:hAnsi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2021-10-22T05:22:00Z</dcterms:created>
  <dc:creator>娜娜</dc:creator>
  <cp:lastModifiedBy>娜娜</cp:lastModifiedBy>
  <dcterms:modified xsi:type="dcterms:W3CDTF">2021-10-22T05:23:06Z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1F1D8C6AC92145E8B0C7DF85A7BB689D</vt:lpwstr>
  </property>
</Properties>
</file>