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napToGrid w:val="0"/>
        <w:spacing w:line="360" w:lineRule="auto"/>
        <w:ind w:firstLine="0" w:firstLineChars="0"/>
        <w:rPr>
          <w:rFonts w:ascii="宋体" w:hAnsi="宋体" w:eastAsia="宋体"/>
          <w:sz w:val="24"/>
          <w:szCs w:val="24"/>
        </w:rPr>
      </w:pPr>
      <w:r>
        <w:rPr>
          <w:rFonts w:hint="eastAsia" w:ascii="宋体" w:hAnsi="宋体" w:eastAsia="宋体"/>
          <w:sz w:val="24"/>
          <w:szCs w:val="24"/>
        </w:rPr>
        <w:t>附件一：</w:t>
      </w:r>
    </w:p>
    <w:p>
      <w:pPr>
        <w:jc w:val="center"/>
        <w:rPr>
          <w:rFonts w:ascii="宋体" w:hAnsi="宋体" w:eastAsia="宋体" w:cs="宋体"/>
          <w:b/>
          <w:color w:val="000000"/>
          <w:kern w:val="0"/>
          <w:sz w:val="28"/>
          <w:szCs w:val="28"/>
        </w:rPr>
      </w:pPr>
      <w:bookmarkStart w:id="0" w:name="_GoBack"/>
      <w:r>
        <w:rPr>
          <w:rFonts w:hint="eastAsia" w:ascii="宋体" w:hAnsi="宋体" w:eastAsia="宋体" w:cs="宋体"/>
          <w:b/>
          <w:color w:val="000000"/>
          <w:kern w:val="0"/>
          <w:sz w:val="28"/>
          <w:szCs w:val="28"/>
        </w:rPr>
        <w:t>哈尔滨信息工程学院教师</w:t>
      </w:r>
      <w:r>
        <w:rPr>
          <w:rFonts w:hint="eastAsia" w:ascii="宋体" w:hAnsi="宋体" w:eastAsia="宋体" w:cs="宋体"/>
          <w:b/>
          <w:bCs/>
          <w:color w:val="000000"/>
          <w:kern w:val="0"/>
          <w:sz w:val="28"/>
          <w:szCs w:val="28"/>
        </w:rPr>
        <w:t>专业核心课程</w:t>
      </w:r>
      <w:r>
        <w:rPr>
          <w:rFonts w:hint="eastAsia" w:ascii="宋体" w:hAnsi="宋体" w:eastAsia="宋体" w:cs="宋体"/>
          <w:b/>
          <w:color w:val="000000"/>
          <w:kern w:val="0"/>
          <w:sz w:val="28"/>
          <w:szCs w:val="28"/>
        </w:rPr>
        <w:t>说课评分标准</w:t>
      </w:r>
    </w:p>
    <w:bookmarkEnd w:id="0"/>
    <w:tbl>
      <w:tblPr>
        <w:tblStyle w:val="6"/>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7256"/>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00" w:beforeAutospacing="1" w:after="100" w:afterAutospacing="1" w:line="360" w:lineRule="auto"/>
              <w:jc w:val="center"/>
              <w:rPr>
                <w:rFonts w:ascii="Lucida Sans Unicode" w:hAnsi="Lucida Sans Unicode" w:eastAsia="宋体" w:cs="Lucida Sans Unicode"/>
                <w:b/>
                <w:color w:val="000000"/>
                <w:spacing w:val="10"/>
                <w:kern w:val="0"/>
                <w:sz w:val="18"/>
                <w:szCs w:val="18"/>
              </w:rPr>
            </w:pPr>
            <w:r>
              <w:rPr>
                <w:rFonts w:hint="eastAsia" w:ascii="Lucida Sans Unicode" w:hAnsi="Lucida Sans Unicode" w:eastAsia="宋体" w:cs="Lucida Sans Unicode"/>
                <w:b/>
                <w:color w:val="000000"/>
                <w:spacing w:val="10"/>
                <w:kern w:val="0"/>
                <w:sz w:val="18"/>
                <w:szCs w:val="18"/>
              </w:rPr>
              <w:t>项目</w:t>
            </w:r>
          </w:p>
        </w:tc>
        <w:tc>
          <w:tcPr>
            <w:tcW w:w="72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Lucida Sans Unicode" w:hAnsi="Lucida Sans Unicode" w:eastAsia="宋体" w:cs="Lucida Sans Unicode"/>
                <w:b/>
                <w:color w:val="000000"/>
                <w:spacing w:val="10"/>
                <w:kern w:val="0"/>
                <w:sz w:val="18"/>
                <w:szCs w:val="18"/>
              </w:rPr>
            </w:pPr>
            <w:r>
              <w:rPr>
                <w:rFonts w:hint="eastAsia" w:ascii="Lucida Sans Unicode" w:hAnsi="Lucida Sans Unicode" w:eastAsia="宋体" w:cs="Lucida Sans Unicode"/>
                <w:b/>
                <w:color w:val="000000"/>
                <w:spacing w:val="10"/>
                <w:kern w:val="0"/>
                <w:sz w:val="18"/>
                <w:szCs w:val="18"/>
              </w:rPr>
              <w:t>评价内容</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Lucida Sans Unicode" w:hAnsi="Lucida Sans Unicode" w:eastAsia="宋体" w:cs="Lucida Sans Unicode"/>
                <w:b/>
                <w:color w:val="000000"/>
                <w:spacing w:val="10"/>
                <w:kern w:val="0"/>
                <w:sz w:val="18"/>
                <w:szCs w:val="18"/>
              </w:rPr>
            </w:pPr>
            <w:r>
              <w:rPr>
                <w:rFonts w:hint="eastAsia" w:ascii="Lucida Sans Unicode" w:hAnsi="Lucida Sans Unicode" w:eastAsia="宋体" w:cs="Lucida Sans Unicode"/>
                <w:b/>
                <w:color w:val="000000"/>
                <w:spacing w:val="10"/>
                <w:kern w:val="0"/>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kern w:val="0"/>
                <w:sz w:val="18"/>
                <w:szCs w:val="18"/>
              </w:rPr>
            </w:pPr>
            <w:r>
              <w:rPr>
                <w:rFonts w:hint="eastAsia" w:ascii="Times New Roman" w:hAnsi="Times New Roman" w:eastAsia="宋体" w:cs="宋体"/>
                <w:b/>
                <w:kern w:val="0"/>
                <w:sz w:val="18"/>
                <w:szCs w:val="18"/>
              </w:rPr>
              <w:t>为什么要开设这门课</w:t>
            </w:r>
          </w:p>
          <w:p>
            <w:pPr>
              <w:jc w:val="center"/>
              <w:rPr>
                <w:rFonts w:ascii="Times New Roman" w:hAnsi="Times New Roman" w:eastAsia="宋体"/>
                <w:b/>
                <w:kern w:val="0"/>
                <w:sz w:val="18"/>
                <w:szCs w:val="18"/>
              </w:rPr>
            </w:pPr>
            <w:r>
              <w:rPr>
                <w:rFonts w:hint="eastAsia" w:ascii="Times New Roman" w:hAnsi="Times New Roman" w:eastAsia="宋体"/>
                <w:b/>
                <w:kern w:val="0"/>
                <w:sz w:val="18"/>
                <w:szCs w:val="18"/>
              </w:rPr>
              <w:t>20</w:t>
            </w:r>
            <w:r>
              <w:rPr>
                <w:rFonts w:hint="eastAsia" w:ascii="Times New Roman" w:hAnsi="Times New Roman" w:eastAsia="宋体" w:cs="宋体"/>
                <w:b/>
                <w:kern w:val="0"/>
                <w:sz w:val="18"/>
                <w:szCs w:val="18"/>
              </w:rPr>
              <w:t>分</w:t>
            </w:r>
            <w:r>
              <w:rPr>
                <w:rFonts w:ascii="Times New Roman" w:hAnsi="Times New Roman" w:eastAsia="宋体"/>
                <w:b/>
                <w:kern w:val="0"/>
                <w:sz w:val="18"/>
                <w:szCs w:val="18"/>
              </w:rPr>
              <w:t xml:space="preserve"> </w:t>
            </w:r>
          </w:p>
        </w:tc>
        <w:tc>
          <w:tcPr>
            <w:tcW w:w="7256" w:type="dxa"/>
            <w:tcBorders>
              <w:top w:val="single" w:color="auto" w:sz="4" w:space="0"/>
              <w:left w:val="single" w:color="auto" w:sz="4" w:space="0"/>
              <w:bottom w:val="single" w:color="auto" w:sz="4" w:space="0"/>
              <w:right w:val="single" w:color="auto" w:sz="4" w:space="0"/>
            </w:tcBorders>
            <w:shd w:val="clear" w:color="auto" w:fill="auto"/>
          </w:tcPr>
          <w:p>
            <w:pPr>
              <w:spacing w:before="36" w:beforeLines="10" w:after="36" w:afterLines="10"/>
              <w:rPr>
                <w:rFonts w:ascii="宋体" w:hAnsi="宋体" w:eastAsia="宋体" w:cs="宋体"/>
                <w:kern w:val="0"/>
                <w:sz w:val="18"/>
                <w:szCs w:val="18"/>
              </w:rPr>
            </w:pPr>
            <w:r>
              <w:rPr>
                <w:rFonts w:ascii="Times New Roman" w:hAnsi="Times New Roman" w:eastAsia="宋体"/>
                <w:b/>
                <w:kern w:val="0"/>
                <w:sz w:val="18"/>
                <w:szCs w:val="18"/>
              </w:rPr>
              <w:t>1</w:t>
            </w:r>
            <w:r>
              <w:rPr>
                <w:rFonts w:hint="eastAsia" w:ascii="Times New Roman" w:hAnsi="宋体" w:eastAsia="宋体" w:cs="宋体"/>
                <w:b/>
                <w:kern w:val="0"/>
                <w:sz w:val="18"/>
                <w:szCs w:val="18"/>
              </w:rPr>
              <w:t>、课程在专业人才培养方案中的定位。</w:t>
            </w:r>
            <w:r>
              <w:rPr>
                <w:rFonts w:hint="eastAsia" w:ascii="Times New Roman" w:hAnsi="宋体" w:eastAsia="宋体" w:cs="宋体"/>
                <w:kern w:val="0"/>
                <w:sz w:val="18"/>
                <w:szCs w:val="18"/>
              </w:rPr>
              <w:t>简单说明专业背景</w:t>
            </w:r>
            <w:r>
              <w:rPr>
                <w:rFonts w:hint="eastAsia" w:ascii="Times New Roman" w:hAnsi="宋体" w:eastAsia="宋体" w:cs="宋体"/>
                <w:bCs/>
                <w:kern w:val="0"/>
                <w:sz w:val="18"/>
                <w:szCs w:val="18"/>
              </w:rPr>
              <w:t>和相关领域职业岗位的任职要求；本课程对培养应用型人才的教学目标，以及与前、后续课程的衔接情况。</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kern w:val="0"/>
                <w:szCs w:val="21"/>
              </w:rPr>
            </w:pPr>
            <w:r>
              <w:rPr>
                <w:rFonts w:hint="eastAsia" w:ascii="Times New Roman" w:hAnsi="Times New Roman" w:eastAsia="宋体"/>
                <w:kern w:val="0"/>
                <w:szCs w:val="21"/>
              </w:rPr>
              <w:t>5</w:t>
            </w:r>
            <w:r>
              <w:rPr>
                <w:rFonts w:ascii="Times New Roman" w:hAnsi="Times New Roman" w:eastAsia="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b/>
                <w:kern w:val="0"/>
                <w:sz w:val="18"/>
                <w:szCs w:val="18"/>
              </w:rPr>
            </w:pPr>
          </w:p>
        </w:tc>
        <w:tc>
          <w:tcPr>
            <w:tcW w:w="7256" w:type="dxa"/>
            <w:tcBorders>
              <w:top w:val="single" w:color="auto" w:sz="4" w:space="0"/>
              <w:left w:val="single" w:color="auto" w:sz="4" w:space="0"/>
              <w:bottom w:val="single" w:color="auto" w:sz="4" w:space="0"/>
              <w:right w:val="single" w:color="auto" w:sz="4" w:space="0"/>
            </w:tcBorders>
            <w:shd w:val="clear" w:color="auto" w:fill="auto"/>
          </w:tcPr>
          <w:p>
            <w:pPr>
              <w:spacing w:before="36" w:beforeLines="10" w:after="36" w:afterLines="10"/>
              <w:rPr>
                <w:rFonts w:ascii="宋体" w:hAnsi="宋体" w:eastAsia="宋体" w:cs="宋体"/>
                <w:kern w:val="0"/>
                <w:sz w:val="18"/>
                <w:szCs w:val="18"/>
              </w:rPr>
            </w:pPr>
            <w:r>
              <w:rPr>
                <w:rFonts w:ascii="Times New Roman" w:hAnsi="Times New Roman" w:eastAsia="宋体"/>
                <w:b/>
                <w:kern w:val="0"/>
                <w:sz w:val="18"/>
                <w:szCs w:val="18"/>
              </w:rPr>
              <w:t>2</w:t>
            </w:r>
            <w:r>
              <w:rPr>
                <w:rFonts w:hint="eastAsia" w:ascii="Times New Roman" w:hAnsi="宋体" w:eastAsia="宋体" w:cs="宋体"/>
                <w:b/>
                <w:kern w:val="0"/>
                <w:sz w:val="18"/>
                <w:szCs w:val="18"/>
              </w:rPr>
              <w:t>、课程支撑专业核心能力分析。</w:t>
            </w:r>
            <w:r>
              <w:rPr>
                <w:rFonts w:hint="eastAsia" w:ascii="Times New Roman" w:hAnsi="宋体" w:eastAsia="宋体" w:cs="宋体"/>
                <w:kern w:val="0"/>
                <w:sz w:val="18"/>
                <w:szCs w:val="18"/>
              </w:rPr>
              <w:t>根据岗位能力要求，分析掌握技能的学习领域，确定学习领域目标；说明</w:t>
            </w:r>
            <w:r>
              <w:rPr>
                <w:rFonts w:hint="eastAsia" w:ascii="Times New Roman" w:hAnsi="宋体" w:eastAsia="宋体" w:cs="宋体"/>
                <w:bCs/>
                <w:kern w:val="0"/>
                <w:sz w:val="18"/>
                <w:szCs w:val="18"/>
              </w:rPr>
              <w:t>本课程对学生岗位能力培养和职业素养养成起着什么样的支撑或促进作用。</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kern w:val="0"/>
                <w:szCs w:val="21"/>
              </w:rPr>
            </w:pPr>
            <w:r>
              <w:rPr>
                <w:rFonts w:hint="eastAsia" w:ascii="Times New Roman" w:hAnsi="Times New Roman" w:eastAsia="宋体"/>
                <w:kern w:val="0"/>
                <w:szCs w:val="21"/>
              </w:rPr>
              <w:t>5</w:t>
            </w:r>
            <w:r>
              <w:rPr>
                <w:rFonts w:ascii="Times New Roman" w:hAnsi="Times New Roman" w:eastAsia="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b/>
                <w:kern w:val="0"/>
                <w:sz w:val="18"/>
                <w:szCs w:val="18"/>
              </w:rPr>
            </w:pPr>
          </w:p>
        </w:tc>
        <w:tc>
          <w:tcPr>
            <w:tcW w:w="7256" w:type="dxa"/>
            <w:tcBorders>
              <w:top w:val="single" w:color="auto" w:sz="4" w:space="0"/>
              <w:left w:val="single" w:color="auto" w:sz="4" w:space="0"/>
              <w:bottom w:val="single" w:color="auto" w:sz="4" w:space="0"/>
              <w:right w:val="single" w:color="auto" w:sz="4" w:space="0"/>
            </w:tcBorders>
            <w:shd w:val="clear" w:color="auto" w:fill="auto"/>
          </w:tcPr>
          <w:p>
            <w:pPr>
              <w:spacing w:before="36" w:beforeLines="10" w:after="36" w:afterLines="10"/>
              <w:rPr>
                <w:rFonts w:ascii="宋体" w:hAnsi="宋体" w:eastAsia="宋体" w:cs="宋体"/>
                <w:kern w:val="0"/>
                <w:sz w:val="18"/>
                <w:szCs w:val="18"/>
              </w:rPr>
            </w:pPr>
            <w:r>
              <w:rPr>
                <w:rFonts w:ascii="Times New Roman" w:hAnsi="Times New Roman" w:eastAsia="宋体"/>
                <w:b/>
                <w:kern w:val="0"/>
                <w:sz w:val="18"/>
                <w:szCs w:val="18"/>
              </w:rPr>
              <w:t>3</w:t>
            </w:r>
            <w:r>
              <w:rPr>
                <w:rFonts w:hint="eastAsia" w:ascii="Times New Roman" w:hAnsi="宋体" w:eastAsia="宋体" w:cs="宋体"/>
                <w:b/>
                <w:kern w:val="0"/>
                <w:sz w:val="18"/>
                <w:szCs w:val="18"/>
              </w:rPr>
              <w:t>、课程内容选取与安排。</w:t>
            </w:r>
            <w:r>
              <w:rPr>
                <w:rFonts w:hint="eastAsia" w:ascii="Times New Roman" w:hAnsi="宋体" w:eastAsia="宋体" w:cs="宋体"/>
                <w:bCs/>
                <w:kern w:val="0"/>
                <w:sz w:val="18"/>
                <w:szCs w:val="18"/>
              </w:rPr>
              <w:t>根据岗位工作任务所需要的知识、能力、素质要求，选取教学内容，并为学生可持续发展奠定基础；遵循学生职业能力培养的基本规律，以真实工作任务为依据设计教学内容，理论与实践一体化，教学环节设计合理。</w:t>
            </w:r>
            <w:r>
              <w:rPr>
                <w:rFonts w:hint="eastAsia" w:ascii="Times New Roman" w:hAnsi="宋体" w:eastAsia="宋体" w:cs="宋体"/>
                <w:kern w:val="0"/>
                <w:sz w:val="18"/>
                <w:szCs w:val="18"/>
              </w:rPr>
              <w:t>包括课程教学时数及课时的确定依据。</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kern w:val="0"/>
                <w:szCs w:val="21"/>
              </w:rPr>
            </w:pPr>
            <w:r>
              <w:rPr>
                <w:rFonts w:ascii="Times New Roman" w:hAnsi="Times New Roman" w:eastAsia="宋体"/>
                <w:kern w:val="0"/>
                <w:szCs w:val="21"/>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b/>
                <w:kern w:val="0"/>
                <w:sz w:val="18"/>
                <w:szCs w:val="18"/>
              </w:rPr>
            </w:pPr>
          </w:p>
        </w:tc>
        <w:tc>
          <w:tcPr>
            <w:tcW w:w="7256" w:type="dxa"/>
            <w:tcBorders>
              <w:top w:val="single" w:color="auto" w:sz="4" w:space="0"/>
              <w:left w:val="single" w:color="auto" w:sz="4" w:space="0"/>
              <w:bottom w:val="single" w:color="auto" w:sz="4" w:space="0"/>
              <w:right w:val="single" w:color="auto" w:sz="4" w:space="0"/>
            </w:tcBorders>
            <w:shd w:val="clear" w:color="auto" w:fill="auto"/>
          </w:tcPr>
          <w:p>
            <w:pPr>
              <w:spacing w:before="36" w:beforeLines="10" w:after="36" w:afterLines="10"/>
              <w:rPr>
                <w:rFonts w:ascii="宋体" w:hAnsi="宋体" w:eastAsia="宋体" w:cs="宋体"/>
                <w:kern w:val="0"/>
                <w:sz w:val="18"/>
                <w:szCs w:val="18"/>
              </w:rPr>
            </w:pPr>
            <w:r>
              <w:rPr>
                <w:rFonts w:ascii="Times New Roman" w:hAnsi="Times New Roman" w:eastAsia="宋体"/>
                <w:b/>
                <w:kern w:val="0"/>
                <w:sz w:val="18"/>
                <w:szCs w:val="18"/>
              </w:rPr>
              <w:t>4</w:t>
            </w:r>
            <w:r>
              <w:rPr>
                <w:rFonts w:hint="eastAsia" w:ascii="Times New Roman" w:hAnsi="宋体" w:eastAsia="宋体" w:cs="宋体"/>
                <w:b/>
                <w:kern w:val="0"/>
                <w:sz w:val="18"/>
                <w:szCs w:val="18"/>
              </w:rPr>
              <w:t>、课程设计理念。</w:t>
            </w:r>
            <w:r>
              <w:rPr>
                <w:rFonts w:hint="eastAsia" w:ascii="Times New Roman" w:hAnsi="宋体" w:eastAsia="宋体" w:cs="宋体"/>
                <w:bCs/>
                <w:kern w:val="0"/>
                <w:sz w:val="18"/>
                <w:szCs w:val="18"/>
              </w:rPr>
              <w:t>以岗位能力培养为重点，渗透学生素质教育和关注学生可持续发展能力的培养，充分体现实践性和岗位针对性的要求。</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kern w:val="0"/>
                <w:szCs w:val="21"/>
              </w:rPr>
            </w:pPr>
            <w:r>
              <w:rPr>
                <w:rFonts w:hint="eastAsia" w:ascii="Times New Roman" w:hAnsi="Times New Roman" w:eastAsia="宋体"/>
                <w:kern w:val="0"/>
                <w:szCs w:val="21"/>
              </w:rPr>
              <w:t>5</w:t>
            </w:r>
            <w:r>
              <w:rPr>
                <w:rFonts w:ascii="Times New Roman" w:hAnsi="Times New Roman" w:eastAsia="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kern w:val="0"/>
                <w:sz w:val="18"/>
                <w:szCs w:val="18"/>
              </w:rPr>
            </w:pPr>
            <w:r>
              <w:rPr>
                <w:rFonts w:hint="eastAsia" w:ascii="Times New Roman" w:hAnsi="Times New Roman" w:eastAsia="宋体" w:cs="宋体"/>
                <w:b/>
                <w:kern w:val="0"/>
                <w:sz w:val="18"/>
                <w:szCs w:val="18"/>
              </w:rPr>
              <w:t>怎样</w:t>
            </w:r>
          </w:p>
          <w:p>
            <w:pPr>
              <w:jc w:val="center"/>
              <w:rPr>
                <w:rFonts w:ascii="宋体" w:hAnsi="宋体" w:eastAsia="宋体" w:cs="宋体"/>
                <w:b/>
                <w:kern w:val="0"/>
                <w:sz w:val="18"/>
                <w:szCs w:val="18"/>
              </w:rPr>
            </w:pPr>
            <w:r>
              <w:rPr>
                <w:rFonts w:hint="eastAsia" w:ascii="Times New Roman" w:hAnsi="Times New Roman" w:eastAsia="宋体" w:cs="宋体"/>
                <w:b/>
                <w:kern w:val="0"/>
                <w:sz w:val="18"/>
                <w:szCs w:val="18"/>
              </w:rPr>
              <w:t>开好</w:t>
            </w:r>
          </w:p>
          <w:p>
            <w:pPr>
              <w:jc w:val="center"/>
              <w:rPr>
                <w:rFonts w:ascii="宋体" w:hAnsi="宋体" w:eastAsia="宋体" w:cs="宋体"/>
                <w:b/>
                <w:kern w:val="0"/>
                <w:sz w:val="18"/>
                <w:szCs w:val="18"/>
              </w:rPr>
            </w:pPr>
            <w:r>
              <w:rPr>
                <w:rFonts w:hint="eastAsia" w:ascii="Times New Roman" w:hAnsi="Times New Roman" w:eastAsia="宋体" w:cs="宋体"/>
                <w:b/>
                <w:kern w:val="0"/>
                <w:sz w:val="18"/>
                <w:szCs w:val="18"/>
              </w:rPr>
              <w:t>这门课</w:t>
            </w:r>
          </w:p>
          <w:p>
            <w:pPr>
              <w:jc w:val="center"/>
              <w:rPr>
                <w:rFonts w:ascii="Times New Roman" w:hAnsi="Times New Roman" w:eastAsia="宋体"/>
                <w:b/>
                <w:kern w:val="0"/>
                <w:sz w:val="18"/>
                <w:szCs w:val="18"/>
              </w:rPr>
            </w:pPr>
            <w:r>
              <w:rPr>
                <w:rFonts w:hint="eastAsia" w:ascii="Times New Roman" w:hAnsi="Times New Roman" w:eastAsia="宋体"/>
                <w:b/>
                <w:kern w:val="0"/>
                <w:sz w:val="18"/>
                <w:szCs w:val="18"/>
              </w:rPr>
              <w:t>70</w:t>
            </w:r>
            <w:r>
              <w:rPr>
                <w:rFonts w:hint="eastAsia" w:ascii="Times New Roman" w:hAnsi="Times New Roman" w:eastAsia="宋体" w:cs="宋体"/>
                <w:b/>
                <w:kern w:val="0"/>
                <w:sz w:val="18"/>
                <w:szCs w:val="18"/>
              </w:rPr>
              <w:t>分</w:t>
            </w:r>
            <w:r>
              <w:rPr>
                <w:rFonts w:ascii="Times New Roman" w:hAnsi="Times New Roman" w:eastAsia="宋体"/>
                <w:b/>
                <w:kern w:val="0"/>
                <w:sz w:val="18"/>
                <w:szCs w:val="18"/>
              </w:rPr>
              <w:t xml:space="preserve"> </w:t>
            </w:r>
          </w:p>
        </w:tc>
        <w:tc>
          <w:tcPr>
            <w:tcW w:w="725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cs="宋体"/>
                <w:kern w:val="0"/>
                <w:sz w:val="18"/>
                <w:szCs w:val="18"/>
              </w:rPr>
            </w:pPr>
            <w:r>
              <w:rPr>
                <w:rFonts w:ascii="Times New Roman" w:hAnsi="Times New Roman" w:eastAsia="宋体"/>
                <w:b/>
                <w:kern w:val="0"/>
                <w:sz w:val="18"/>
                <w:szCs w:val="18"/>
              </w:rPr>
              <w:t>5</w:t>
            </w:r>
            <w:r>
              <w:rPr>
                <w:rFonts w:hint="eastAsia" w:ascii="Times New Roman" w:hAnsi="宋体" w:eastAsia="宋体" w:cs="宋体"/>
                <w:b/>
                <w:kern w:val="0"/>
                <w:sz w:val="18"/>
                <w:szCs w:val="18"/>
              </w:rPr>
              <w:t>、知识教育的充分性。</w:t>
            </w:r>
            <w:r>
              <w:rPr>
                <w:rFonts w:hint="eastAsia" w:ascii="Times New Roman" w:hAnsi="宋体" w:eastAsia="宋体" w:cs="宋体"/>
                <w:kern w:val="0"/>
                <w:sz w:val="18"/>
                <w:szCs w:val="18"/>
              </w:rPr>
              <w:t>根据课程目标和就业岗位知识储备要求，重视学生在校学习与实际工作的一致性，有针对性地采取任务驱动、项目导向以及重点内容循环往复式</w:t>
            </w:r>
            <w:r>
              <w:rPr>
                <w:rFonts w:hint="eastAsia" w:ascii="Times New Roman" w:hAnsi="宋体" w:eastAsia="宋体" w:cs="宋体"/>
                <w:bCs/>
                <w:kern w:val="0"/>
                <w:sz w:val="18"/>
                <w:szCs w:val="18"/>
              </w:rPr>
              <w:t>的</w:t>
            </w:r>
            <w:r>
              <w:rPr>
                <w:rFonts w:hint="eastAsia" w:ascii="Times New Roman" w:hAnsi="宋体" w:eastAsia="宋体" w:cs="宋体"/>
                <w:kern w:val="0"/>
                <w:sz w:val="18"/>
                <w:szCs w:val="18"/>
              </w:rPr>
              <w:t>教学模式，保证学生合理的知识结构。</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kern w:val="0"/>
                <w:szCs w:val="21"/>
              </w:rPr>
            </w:pPr>
            <w:r>
              <w:rPr>
                <w:rFonts w:hint="eastAsia" w:ascii="Times New Roman" w:hAnsi="Times New Roman" w:eastAsia="宋体"/>
                <w:kern w:val="0"/>
                <w:szCs w:val="21"/>
              </w:rPr>
              <w:t>15</w:t>
            </w:r>
            <w:r>
              <w:rPr>
                <w:rFonts w:ascii="Times New Roman" w:hAnsi="Times New Roman" w:eastAsia="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宋体"/>
                <w:b/>
                <w:kern w:val="0"/>
                <w:sz w:val="18"/>
                <w:szCs w:val="18"/>
              </w:rPr>
            </w:pPr>
          </w:p>
        </w:tc>
        <w:tc>
          <w:tcPr>
            <w:tcW w:w="725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Times New Roman" w:hAnsi="Times New Roman" w:eastAsia="宋体"/>
                <w:b/>
                <w:kern w:val="0"/>
                <w:sz w:val="18"/>
                <w:szCs w:val="18"/>
              </w:rPr>
            </w:pPr>
            <w:r>
              <w:rPr>
                <w:rFonts w:hint="eastAsia" w:ascii="Times New Roman" w:hAnsi="Times New Roman" w:eastAsia="宋体"/>
                <w:b/>
                <w:kern w:val="0"/>
                <w:sz w:val="18"/>
                <w:szCs w:val="18"/>
              </w:rPr>
              <w:t>6</w:t>
            </w:r>
            <w:r>
              <w:rPr>
                <w:rFonts w:hint="eastAsia" w:ascii="Times New Roman" w:hAnsi="宋体" w:eastAsia="宋体" w:cs="宋体"/>
                <w:b/>
                <w:kern w:val="0"/>
                <w:sz w:val="18"/>
                <w:szCs w:val="18"/>
              </w:rPr>
              <w:t>、技能训练的熟练性。</w:t>
            </w:r>
            <w:r>
              <w:rPr>
                <w:rFonts w:hint="eastAsia" w:ascii="Times New Roman" w:hAnsi="宋体" w:eastAsia="宋体" w:cs="宋体"/>
                <w:kern w:val="0"/>
                <w:sz w:val="18"/>
                <w:szCs w:val="18"/>
              </w:rPr>
              <w:t>根据课程目标和就业岗位技能要求，重视学生学习内容与实际工作的一致性，能够通过引入仿真项目或企业的实际案例等形式训练学生熟练专业技能，本门课程能够按照相关工艺规范、行业标准、工作流程等要求开展技能训练。</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kern w:val="0"/>
                <w:szCs w:val="21"/>
              </w:rPr>
            </w:pPr>
            <w:r>
              <w:rPr>
                <w:rFonts w:hint="eastAsia" w:ascii="Times New Roman" w:hAnsi="Times New Roman" w:eastAsia="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b/>
                <w:kern w:val="0"/>
                <w:sz w:val="18"/>
                <w:szCs w:val="18"/>
              </w:rPr>
            </w:pPr>
          </w:p>
        </w:tc>
        <w:tc>
          <w:tcPr>
            <w:tcW w:w="725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cs="宋体"/>
                <w:kern w:val="0"/>
                <w:sz w:val="18"/>
                <w:szCs w:val="18"/>
              </w:rPr>
            </w:pPr>
            <w:r>
              <w:rPr>
                <w:rFonts w:hint="eastAsia" w:ascii="Times New Roman" w:hAnsi="Times New Roman" w:eastAsia="宋体"/>
                <w:b/>
                <w:kern w:val="0"/>
                <w:sz w:val="18"/>
                <w:szCs w:val="18"/>
              </w:rPr>
              <w:t>7</w:t>
            </w:r>
            <w:r>
              <w:rPr>
                <w:rFonts w:hint="eastAsia" w:ascii="Times New Roman" w:hAnsi="宋体" w:eastAsia="宋体" w:cs="宋体"/>
                <w:b/>
                <w:kern w:val="0"/>
                <w:sz w:val="18"/>
                <w:szCs w:val="18"/>
              </w:rPr>
              <w:t>、重视方法能力教育。</w:t>
            </w:r>
            <w:r>
              <w:rPr>
                <w:rFonts w:hint="eastAsia" w:ascii="Times New Roman" w:hAnsi="宋体" w:eastAsia="宋体" w:cs="宋体"/>
                <w:kern w:val="0"/>
                <w:sz w:val="18"/>
                <w:szCs w:val="18"/>
              </w:rPr>
              <w:t>根据课程内容和学生特点，</w:t>
            </w:r>
            <w:r>
              <w:rPr>
                <w:rFonts w:hint="eastAsia" w:ascii="Times New Roman" w:hAnsi="宋体" w:eastAsia="宋体" w:cs="宋体"/>
                <w:bCs/>
                <w:kern w:val="0"/>
                <w:sz w:val="18"/>
                <w:szCs w:val="18"/>
              </w:rPr>
              <w:t>灵活运用案例分析、分组讨论、角色扮演、启发引导等教学方法，</w:t>
            </w:r>
            <w:r>
              <w:rPr>
                <w:rFonts w:hint="eastAsia" w:ascii="Times New Roman" w:hAnsi="宋体" w:eastAsia="宋体" w:cs="宋体"/>
                <w:spacing w:val="10"/>
                <w:kern w:val="0"/>
                <w:sz w:val="18"/>
                <w:szCs w:val="18"/>
              </w:rPr>
              <w:t>突出提出问题、分析问题、解决问题的能力训练，以培养学生独学习、获取新知识技能的能力，使学生学会利用专业书籍和工具书、制订计划、实施计划、工作过程和产品质量的自我控制和管理以及工作评价的能力。</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kern w:val="0"/>
                <w:szCs w:val="21"/>
              </w:rPr>
            </w:pPr>
            <w:r>
              <w:rPr>
                <w:rFonts w:ascii="Times New Roman" w:hAnsi="Times New Roman" w:eastAsia="宋体"/>
                <w:kern w:val="0"/>
                <w:szCs w:val="21"/>
              </w:rPr>
              <w:t>1</w:t>
            </w:r>
            <w:r>
              <w:rPr>
                <w:rFonts w:hint="eastAsia" w:ascii="Times New Roman" w:hAnsi="Times New Roman" w:eastAsia="宋体"/>
                <w:kern w:val="0"/>
                <w:szCs w:val="21"/>
              </w:rPr>
              <w:t>5</w:t>
            </w:r>
            <w:r>
              <w:rPr>
                <w:rFonts w:ascii="Times New Roman" w:hAnsi="Times New Roman" w:eastAsia="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b/>
                <w:kern w:val="0"/>
                <w:sz w:val="18"/>
                <w:szCs w:val="18"/>
              </w:rPr>
            </w:pPr>
          </w:p>
        </w:tc>
        <w:tc>
          <w:tcPr>
            <w:tcW w:w="725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Times New Roman" w:hAnsi="Times New Roman" w:eastAsia="宋体"/>
                <w:b/>
                <w:kern w:val="0"/>
                <w:sz w:val="18"/>
                <w:szCs w:val="18"/>
              </w:rPr>
            </w:pPr>
            <w:r>
              <w:rPr>
                <w:rFonts w:hint="eastAsia" w:ascii="Times New Roman" w:hAnsi="Times New Roman" w:eastAsia="宋体"/>
                <w:b/>
                <w:kern w:val="0"/>
                <w:sz w:val="18"/>
                <w:szCs w:val="18"/>
              </w:rPr>
              <w:t>8、强调渗透式素质教育。</w:t>
            </w:r>
            <w:r>
              <w:rPr>
                <w:rFonts w:hint="eastAsia" w:ascii="Times New Roman" w:hAnsi="Times New Roman" w:eastAsia="宋体"/>
                <w:kern w:val="0"/>
                <w:sz w:val="18"/>
                <w:szCs w:val="18"/>
              </w:rPr>
              <w:t>在授课过程中要进行职业和劳动道德的培养，将做人教育与学生未来的社会和职业角色相结合。将对应企业的管理制度、企业文化引入教学环节，培养学生具有责任心、诚实守信、精益求精的职业品质和团队协作能力、表达与沟通能及环境适应能力等社会能力。</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kern w:val="0"/>
                <w:szCs w:val="21"/>
              </w:rPr>
            </w:pPr>
            <w:r>
              <w:rPr>
                <w:rFonts w:hint="eastAsia" w:ascii="Times New Roman" w:hAnsi="Times New Roman" w:eastAsia="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b/>
                <w:kern w:val="0"/>
                <w:sz w:val="18"/>
                <w:szCs w:val="18"/>
              </w:rPr>
            </w:pPr>
          </w:p>
        </w:tc>
        <w:tc>
          <w:tcPr>
            <w:tcW w:w="725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cs="宋体"/>
                <w:kern w:val="0"/>
                <w:sz w:val="18"/>
                <w:szCs w:val="18"/>
              </w:rPr>
            </w:pPr>
            <w:r>
              <w:rPr>
                <w:rFonts w:hint="eastAsia" w:ascii="Times New Roman" w:hAnsi="Times New Roman" w:eastAsia="宋体"/>
                <w:b/>
                <w:kern w:val="0"/>
                <w:sz w:val="18"/>
                <w:szCs w:val="18"/>
              </w:rPr>
              <w:t>9</w:t>
            </w:r>
            <w:r>
              <w:rPr>
                <w:rFonts w:hint="eastAsia" w:ascii="Times New Roman" w:hAnsi="宋体" w:eastAsia="宋体" w:cs="宋体"/>
                <w:b/>
                <w:kern w:val="0"/>
                <w:sz w:val="18"/>
                <w:szCs w:val="18"/>
              </w:rPr>
              <w:t>、教学手段应用。</w:t>
            </w:r>
            <w:r>
              <w:rPr>
                <w:rFonts w:hint="eastAsia" w:ascii="Times New Roman" w:hAnsi="宋体" w:eastAsia="宋体" w:cs="宋体"/>
                <w:bCs/>
                <w:kern w:val="0"/>
                <w:sz w:val="18"/>
                <w:szCs w:val="18"/>
              </w:rPr>
              <w:t>编写或选用特色教材，课件、案例、学习指南等教学资料齐全；</w:t>
            </w:r>
            <w:r>
              <w:rPr>
                <w:rFonts w:hint="eastAsia" w:ascii="Times New Roman" w:hAnsi="宋体" w:eastAsia="宋体" w:cs="宋体"/>
                <w:kern w:val="0"/>
                <w:sz w:val="18"/>
                <w:szCs w:val="18"/>
              </w:rPr>
              <w:t>运用现代教育技术建立仿真教学环境，优化教学过程，</w:t>
            </w:r>
            <w:r>
              <w:rPr>
                <w:rFonts w:hint="eastAsia" w:ascii="Times New Roman" w:hAnsi="宋体" w:eastAsia="宋体" w:cs="宋体"/>
                <w:spacing w:val="10"/>
                <w:kern w:val="0"/>
                <w:sz w:val="18"/>
                <w:szCs w:val="18"/>
              </w:rPr>
              <w:t>提高学习兴趣和培养学生思维</w:t>
            </w:r>
            <w:r>
              <w:rPr>
                <w:rFonts w:hint="eastAsia" w:ascii="Times New Roman" w:hAnsi="宋体" w:eastAsia="宋体" w:cs="宋体"/>
                <w:kern w:val="0"/>
                <w:sz w:val="18"/>
                <w:szCs w:val="18"/>
              </w:rPr>
              <w:t>；</w:t>
            </w:r>
            <w:r>
              <w:rPr>
                <w:rFonts w:hint="eastAsia" w:ascii="Times New Roman" w:hAnsi="宋体" w:eastAsia="宋体" w:cs="宋体"/>
                <w:spacing w:val="10"/>
                <w:kern w:val="0"/>
                <w:sz w:val="18"/>
                <w:szCs w:val="18"/>
              </w:rPr>
              <w:t>充分利用校内外实验实训条件，开展</w:t>
            </w:r>
            <w:r>
              <w:rPr>
                <w:rFonts w:hint="eastAsia" w:ascii="Times New Roman" w:hAnsi="宋体" w:eastAsia="宋体" w:cs="宋体"/>
                <w:bCs/>
                <w:kern w:val="0"/>
                <w:sz w:val="18"/>
                <w:szCs w:val="18"/>
              </w:rPr>
              <w:t>生产性实训或仿真实训，</w:t>
            </w:r>
            <w:r>
              <w:rPr>
                <w:rFonts w:hint="eastAsia" w:ascii="Times New Roman" w:hAnsi="宋体" w:eastAsia="宋体" w:cs="宋体"/>
                <w:kern w:val="0"/>
                <w:sz w:val="18"/>
                <w:szCs w:val="18"/>
              </w:rPr>
              <w:t>提高教学质量和效率。</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kern w:val="0"/>
                <w:szCs w:val="21"/>
              </w:rPr>
            </w:pPr>
            <w:r>
              <w:rPr>
                <w:rFonts w:hint="eastAsia" w:ascii="Times New Roman" w:hAnsi="Times New Roman" w:eastAsia="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b/>
                <w:kern w:val="0"/>
                <w:sz w:val="18"/>
                <w:szCs w:val="18"/>
              </w:rPr>
            </w:pPr>
          </w:p>
        </w:tc>
        <w:tc>
          <w:tcPr>
            <w:tcW w:w="725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cs="宋体"/>
                <w:kern w:val="0"/>
                <w:sz w:val="18"/>
                <w:szCs w:val="18"/>
              </w:rPr>
            </w:pPr>
            <w:r>
              <w:rPr>
                <w:rFonts w:hint="eastAsia" w:ascii="Times New Roman" w:hAnsi="Times New Roman" w:eastAsia="宋体"/>
                <w:b/>
                <w:kern w:val="0"/>
                <w:sz w:val="18"/>
                <w:szCs w:val="18"/>
              </w:rPr>
              <w:t>10</w:t>
            </w:r>
            <w:r>
              <w:rPr>
                <w:rFonts w:hint="eastAsia" w:ascii="Times New Roman" w:hAnsi="宋体" w:eastAsia="宋体" w:cs="宋体"/>
                <w:b/>
                <w:kern w:val="0"/>
                <w:sz w:val="18"/>
                <w:szCs w:val="18"/>
              </w:rPr>
              <w:t>、考核环节设计。</w:t>
            </w:r>
            <w:r>
              <w:rPr>
                <w:rFonts w:hint="eastAsia" w:ascii="Times New Roman" w:hAnsi="宋体" w:eastAsia="宋体" w:cs="宋体"/>
                <w:spacing w:val="10"/>
                <w:kern w:val="0"/>
                <w:sz w:val="18"/>
                <w:szCs w:val="18"/>
              </w:rPr>
              <w:t>确定课程考核项目和</w:t>
            </w:r>
            <w:r>
              <w:rPr>
                <w:rFonts w:hint="eastAsia" w:ascii="Times New Roman" w:hAnsi="宋体" w:eastAsia="宋体" w:cs="宋体"/>
                <w:kern w:val="0"/>
                <w:sz w:val="18"/>
                <w:szCs w:val="18"/>
              </w:rPr>
              <w:t>考核方式，以及学生应该达到的水平，</w:t>
            </w:r>
            <w:r>
              <w:rPr>
                <w:rFonts w:hint="eastAsia" w:ascii="Times New Roman" w:hAnsi="宋体" w:eastAsia="宋体" w:cs="宋体"/>
                <w:spacing w:val="10"/>
                <w:kern w:val="0"/>
                <w:sz w:val="18"/>
                <w:szCs w:val="18"/>
              </w:rPr>
              <w:t>全面考核学生知识、能力和素质教育。</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kern w:val="0"/>
                <w:szCs w:val="21"/>
              </w:rPr>
            </w:pPr>
            <w:r>
              <w:rPr>
                <w:rFonts w:ascii="Times New Roman" w:hAnsi="Times New Roman" w:eastAsia="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kern w:val="0"/>
                <w:sz w:val="18"/>
                <w:szCs w:val="18"/>
              </w:rPr>
            </w:pPr>
            <w:r>
              <w:rPr>
                <w:rFonts w:hint="eastAsia" w:ascii="Times New Roman" w:hAnsi="Times New Roman" w:eastAsia="宋体" w:cs="宋体"/>
                <w:b/>
                <w:kern w:val="0"/>
                <w:sz w:val="18"/>
                <w:szCs w:val="18"/>
              </w:rPr>
              <w:t>总体</w:t>
            </w:r>
          </w:p>
          <w:p>
            <w:pPr>
              <w:jc w:val="center"/>
              <w:rPr>
                <w:rFonts w:ascii="宋体" w:hAnsi="宋体" w:eastAsia="宋体" w:cs="宋体"/>
                <w:b/>
                <w:kern w:val="0"/>
                <w:sz w:val="18"/>
                <w:szCs w:val="18"/>
              </w:rPr>
            </w:pPr>
            <w:r>
              <w:rPr>
                <w:rFonts w:hint="eastAsia" w:ascii="Times New Roman" w:hAnsi="Times New Roman" w:eastAsia="宋体" w:cs="宋体"/>
                <w:b/>
                <w:kern w:val="0"/>
                <w:sz w:val="18"/>
                <w:szCs w:val="18"/>
              </w:rPr>
              <w:t>印象</w:t>
            </w:r>
          </w:p>
          <w:p>
            <w:pPr>
              <w:jc w:val="center"/>
              <w:rPr>
                <w:rFonts w:ascii="宋体" w:hAnsi="宋体" w:eastAsia="宋体" w:cs="宋体"/>
                <w:kern w:val="0"/>
                <w:sz w:val="18"/>
                <w:szCs w:val="18"/>
              </w:rPr>
            </w:pPr>
            <w:r>
              <w:rPr>
                <w:rFonts w:ascii="Times New Roman" w:hAnsi="Times New Roman" w:eastAsia="宋体"/>
                <w:b/>
                <w:kern w:val="0"/>
                <w:sz w:val="18"/>
                <w:szCs w:val="18"/>
              </w:rPr>
              <w:t>10</w:t>
            </w:r>
            <w:r>
              <w:rPr>
                <w:rFonts w:hint="eastAsia" w:ascii="Times New Roman" w:hAnsi="Times New Roman" w:eastAsia="宋体" w:cs="宋体"/>
                <w:b/>
                <w:kern w:val="0"/>
                <w:sz w:val="18"/>
                <w:szCs w:val="18"/>
              </w:rPr>
              <w:t>分</w:t>
            </w:r>
          </w:p>
        </w:tc>
        <w:tc>
          <w:tcPr>
            <w:tcW w:w="725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cs="宋体"/>
                <w:b/>
                <w:kern w:val="0"/>
                <w:sz w:val="18"/>
                <w:szCs w:val="18"/>
              </w:rPr>
            </w:pPr>
            <w:r>
              <w:rPr>
                <w:rFonts w:ascii="Times New Roman" w:hAnsi="Times New Roman" w:eastAsia="宋体"/>
                <w:b/>
                <w:kern w:val="0"/>
                <w:sz w:val="18"/>
                <w:szCs w:val="18"/>
              </w:rPr>
              <w:t>1</w:t>
            </w:r>
            <w:r>
              <w:rPr>
                <w:rFonts w:hint="eastAsia" w:ascii="Times New Roman" w:hAnsi="Times New Roman" w:eastAsia="宋体"/>
                <w:b/>
                <w:kern w:val="0"/>
                <w:sz w:val="18"/>
                <w:szCs w:val="18"/>
              </w:rPr>
              <w:t>1</w:t>
            </w:r>
            <w:r>
              <w:rPr>
                <w:rFonts w:hint="eastAsia" w:ascii="Times New Roman" w:hAnsi="Times New Roman" w:eastAsia="宋体" w:cs="宋体"/>
                <w:b/>
                <w:kern w:val="0"/>
                <w:sz w:val="18"/>
                <w:szCs w:val="18"/>
              </w:rPr>
              <w:t>、</w:t>
            </w:r>
            <w:r>
              <w:rPr>
                <w:rFonts w:hint="eastAsia" w:ascii="Times New Roman" w:hAnsi="Times New Roman" w:eastAsia="宋体" w:cs="宋体"/>
                <w:kern w:val="0"/>
                <w:sz w:val="18"/>
                <w:szCs w:val="18"/>
              </w:rPr>
              <w:t>说课思路清楚、逻辑严密，内容符合指标体系要求，有创新意识；语言表达流畅，仪容仪态表现大方得体，感染力强；</w:t>
            </w:r>
            <w:r>
              <w:rPr>
                <w:rFonts w:ascii="Times New Roman" w:hAnsi="Times New Roman" w:eastAsia="宋体"/>
                <w:kern w:val="0"/>
                <w:sz w:val="18"/>
                <w:szCs w:val="18"/>
              </w:rPr>
              <w:t>PPT</w:t>
            </w:r>
            <w:r>
              <w:rPr>
                <w:rFonts w:hint="eastAsia" w:ascii="Times New Roman" w:hAnsi="Times New Roman" w:eastAsia="宋体" w:cs="宋体"/>
                <w:kern w:val="0"/>
                <w:sz w:val="18"/>
                <w:szCs w:val="18"/>
              </w:rPr>
              <w:t>展示效果好，时间控制在</w:t>
            </w:r>
            <w:r>
              <w:rPr>
                <w:rFonts w:ascii="Times New Roman" w:hAnsi="Times New Roman" w:eastAsia="宋体"/>
                <w:kern w:val="0"/>
                <w:sz w:val="18"/>
                <w:szCs w:val="18"/>
              </w:rPr>
              <w:t>1</w:t>
            </w:r>
            <w:r>
              <w:rPr>
                <w:rFonts w:hint="eastAsia" w:ascii="Times New Roman" w:hAnsi="Times New Roman" w:eastAsia="宋体"/>
                <w:kern w:val="0"/>
                <w:sz w:val="18"/>
                <w:szCs w:val="18"/>
              </w:rPr>
              <w:t>5</w:t>
            </w:r>
            <w:r>
              <w:rPr>
                <w:rFonts w:hint="eastAsia" w:ascii="Times New Roman" w:hAnsi="Times New Roman" w:eastAsia="宋体" w:cs="宋体"/>
                <w:kern w:val="0"/>
                <w:sz w:val="18"/>
                <w:szCs w:val="18"/>
              </w:rPr>
              <w:t>分钟以内。</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kern w:val="0"/>
                <w:szCs w:val="21"/>
              </w:rPr>
            </w:pPr>
            <w:r>
              <w:rPr>
                <w:rFonts w:ascii="Times New Roman" w:hAnsi="Times New Roman" w:eastAsia="宋体"/>
                <w:kern w:val="0"/>
                <w:szCs w:val="21"/>
              </w:rPr>
              <w:t>10</w:t>
            </w:r>
          </w:p>
        </w:tc>
      </w:tr>
    </w:tbl>
    <w:p>
      <w:pPr>
        <w:rPr>
          <w:rFonts w:ascii="宋体" w:hAnsi="宋体" w:eastAsia="宋体" w:cs="宋体"/>
          <w:b/>
          <w:color w:val="000000"/>
          <w:kern w:val="0"/>
          <w:sz w:val="28"/>
          <w:szCs w:val="28"/>
        </w:rPr>
      </w:pPr>
    </w:p>
    <w:p>
      <w:pPr>
        <w:pStyle w:val="16"/>
        <w:adjustRightInd w:val="0"/>
        <w:snapToGrid w:val="0"/>
        <w:spacing w:line="360" w:lineRule="auto"/>
        <w:ind w:firstLine="0" w:firstLineChars="0"/>
        <w:rPr>
          <w:rFonts w:ascii="宋体" w:hAnsi="宋体" w:eastAsia="宋体"/>
          <w:sz w:val="24"/>
          <w:szCs w:val="24"/>
        </w:rPr>
      </w:pPr>
    </w:p>
    <w:p>
      <w:pPr>
        <w:pStyle w:val="16"/>
        <w:adjustRightInd w:val="0"/>
        <w:snapToGrid w:val="0"/>
        <w:spacing w:line="360" w:lineRule="auto"/>
        <w:ind w:firstLine="0" w:firstLineChars="0"/>
        <w:rPr>
          <w:rFonts w:hint="eastAsia" w:ascii="宋体" w:hAnsi="宋体" w:eastAsia="宋体"/>
          <w:sz w:val="24"/>
          <w:szCs w:val="24"/>
        </w:rPr>
      </w:pPr>
    </w:p>
    <w:p>
      <w:pPr>
        <w:pStyle w:val="16"/>
        <w:adjustRightInd w:val="0"/>
        <w:snapToGrid w:val="0"/>
        <w:spacing w:line="360" w:lineRule="auto"/>
        <w:ind w:firstLine="0" w:firstLineChars="0"/>
        <w:rPr>
          <w:rFonts w:hint="eastAsia" w:ascii="宋体" w:hAnsi="宋体" w:eastAsia="宋体"/>
          <w:sz w:val="24"/>
          <w:szCs w:val="24"/>
        </w:rPr>
      </w:pPr>
    </w:p>
    <w:p>
      <w:pPr>
        <w:pStyle w:val="16"/>
        <w:adjustRightInd w:val="0"/>
        <w:snapToGrid w:val="0"/>
        <w:spacing w:line="360" w:lineRule="auto"/>
        <w:ind w:firstLine="0" w:firstLineChars="0"/>
        <w:rPr>
          <w:rFonts w:hint="eastAsia" w:ascii="宋体" w:hAnsi="宋体" w:eastAsia="宋体"/>
          <w:sz w:val="24"/>
          <w:szCs w:val="24"/>
        </w:rPr>
      </w:pPr>
    </w:p>
    <w:p>
      <w:pPr>
        <w:pStyle w:val="16"/>
        <w:adjustRightInd w:val="0"/>
        <w:snapToGrid w:val="0"/>
        <w:spacing w:line="360" w:lineRule="auto"/>
        <w:ind w:firstLine="0" w:firstLineChars="0"/>
        <w:rPr>
          <w:rFonts w:hint="eastAsia" w:ascii="宋体" w:hAnsi="宋体" w:eastAsia="宋体"/>
          <w:sz w:val="24"/>
          <w:szCs w:val="24"/>
        </w:rPr>
      </w:pPr>
    </w:p>
    <w:p>
      <w:pPr>
        <w:pStyle w:val="12"/>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p>
    <w:sectPr>
      <w:footerReference r:id="rId3" w:type="default"/>
      <w:pgSz w:w="11906" w:h="16838"/>
      <w:pgMar w:top="1134" w:right="1701" w:bottom="1134" w:left="1701"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64940"/>
      <w:docPartObj>
        <w:docPartGallery w:val="autotext"/>
      </w:docPartObj>
    </w:sdtPr>
    <w:sdtEndPr>
      <w:rPr>
        <w:rFonts w:asciiTheme="minorEastAsia" w:hAnsiTheme="minorEastAsia" w:eastAsiaTheme="minorEastAsia"/>
      </w:rPr>
    </w:sdtEndPr>
    <w:sdtContent>
      <w:sdt>
        <w:sdtPr>
          <w:id w:val="171357217"/>
          <w:docPartObj>
            <w:docPartGallery w:val="autotext"/>
          </w:docPartObj>
        </w:sdtPr>
        <w:sdtEndPr>
          <w:rPr>
            <w:rFonts w:asciiTheme="minorEastAsia" w:hAnsiTheme="minorEastAsia" w:eastAsiaTheme="minorEastAsia"/>
          </w:rPr>
        </w:sdtEndPr>
        <w:sdtContent>
          <w:p>
            <w:pPr>
              <w:pStyle w:val="3"/>
              <w:jc w:val="center"/>
              <w:rPr>
                <w:rFonts w:asciiTheme="minorEastAsia" w:hAnsiTheme="minorEastAsia" w:eastAsiaTheme="minorEastAsia"/>
              </w:rPr>
            </w:pPr>
            <w:r>
              <w:rPr>
                <w:lang w:val="zh-CN"/>
              </w:rPr>
              <w:t xml:space="preserve"> </w:t>
            </w:r>
            <w:r>
              <w:rPr>
                <w:rFonts w:asciiTheme="minorEastAsia" w:hAnsiTheme="minorEastAsia" w:eastAsiaTheme="minorEastAsia"/>
                <w:b/>
                <w:sz w:val="24"/>
                <w:szCs w:val="24"/>
              </w:rPr>
              <w:fldChar w:fldCharType="begin"/>
            </w:r>
            <w:r>
              <w:rPr>
                <w:rFonts w:asciiTheme="minorEastAsia" w:hAnsiTheme="minorEastAsia" w:eastAsiaTheme="minorEastAsia"/>
                <w:b/>
              </w:rPr>
              <w:instrText xml:space="preserve">PAGE</w:instrText>
            </w:r>
            <w:r>
              <w:rPr>
                <w:rFonts w:asciiTheme="minorEastAsia" w:hAnsiTheme="minorEastAsia" w:eastAsiaTheme="minorEastAsia"/>
                <w:b/>
                <w:sz w:val="24"/>
                <w:szCs w:val="24"/>
              </w:rPr>
              <w:fldChar w:fldCharType="separate"/>
            </w:r>
            <w:r>
              <w:rPr>
                <w:rFonts w:asciiTheme="minorEastAsia" w:hAnsiTheme="minorEastAsia" w:eastAsiaTheme="minorEastAsia"/>
                <w:b/>
              </w:rPr>
              <w:t>4</w:t>
            </w:r>
            <w:r>
              <w:rPr>
                <w:rFonts w:asciiTheme="minorEastAsia" w:hAnsiTheme="minorEastAsia" w:eastAsiaTheme="minorEastAsia"/>
                <w:b/>
                <w:sz w:val="24"/>
                <w:szCs w:val="24"/>
              </w:rPr>
              <w:fldChar w:fldCharType="end"/>
            </w:r>
            <w:r>
              <w:rPr>
                <w:rFonts w:asciiTheme="minorEastAsia" w:hAnsiTheme="minorEastAsia" w:eastAsiaTheme="minorEastAsia"/>
                <w:lang w:val="zh-CN"/>
              </w:rPr>
              <w:t xml:space="preserve"> / </w:t>
            </w:r>
            <w:r>
              <w:rPr>
                <w:rFonts w:asciiTheme="minorEastAsia" w:hAnsiTheme="minorEastAsia" w:eastAsiaTheme="minorEastAsia"/>
                <w:b/>
                <w:sz w:val="24"/>
                <w:szCs w:val="24"/>
              </w:rPr>
              <w:fldChar w:fldCharType="begin"/>
            </w:r>
            <w:r>
              <w:rPr>
                <w:rFonts w:asciiTheme="minorEastAsia" w:hAnsiTheme="minorEastAsia" w:eastAsiaTheme="minorEastAsia"/>
                <w:b/>
              </w:rPr>
              <w:instrText xml:space="preserve">NUMPAGES</w:instrText>
            </w:r>
            <w:r>
              <w:rPr>
                <w:rFonts w:asciiTheme="minorEastAsia" w:hAnsiTheme="minorEastAsia" w:eastAsiaTheme="minorEastAsia"/>
                <w:b/>
                <w:sz w:val="24"/>
                <w:szCs w:val="24"/>
              </w:rPr>
              <w:fldChar w:fldCharType="separate"/>
            </w:r>
            <w:r>
              <w:rPr>
                <w:rFonts w:asciiTheme="minorEastAsia" w:hAnsiTheme="minorEastAsia" w:eastAsiaTheme="minorEastAsia"/>
                <w:b/>
              </w:rPr>
              <w:t>4</w:t>
            </w:r>
            <w:r>
              <w:rPr>
                <w:rFonts w:asciiTheme="minorEastAsia" w:hAnsiTheme="minorEastAsia" w:eastAsiaTheme="minorEastAsia"/>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F4"/>
    <w:rsid w:val="00015B92"/>
    <w:rsid w:val="00035397"/>
    <w:rsid w:val="00047FE1"/>
    <w:rsid w:val="0005348E"/>
    <w:rsid w:val="00056D44"/>
    <w:rsid w:val="0007042E"/>
    <w:rsid w:val="00071948"/>
    <w:rsid w:val="00094930"/>
    <w:rsid w:val="00095F71"/>
    <w:rsid w:val="00096297"/>
    <w:rsid w:val="00097E9F"/>
    <w:rsid w:val="000B7EEB"/>
    <w:rsid w:val="000D6039"/>
    <w:rsid w:val="000F399A"/>
    <w:rsid w:val="000F4EC2"/>
    <w:rsid w:val="00105301"/>
    <w:rsid w:val="0010571F"/>
    <w:rsid w:val="00105730"/>
    <w:rsid w:val="00123CE8"/>
    <w:rsid w:val="00131BD7"/>
    <w:rsid w:val="00133F64"/>
    <w:rsid w:val="00137A5C"/>
    <w:rsid w:val="00142DF9"/>
    <w:rsid w:val="001447D7"/>
    <w:rsid w:val="001454FD"/>
    <w:rsid w:val="00147BC1"/>
    <w:rsid w:val="00156134"/>
    <w:rsid w:val="001621C3"/>
    <w:rsid w:val="00173998"/>
    <w:rsid w:val="00175DD9"/>
    <w:rsid w:val="00180870"/>
    <w:rsid w:val="00184780"/>
    <w:rsid w:val="001A640E"/>
    <w:rsid w:val="001B07F2"/>
    <w:rsid w:val="001B0A59"/>
    <w:rsid w:val="001C0F52"/>
    <w:rsid w:val="00216A0C"/>
    <w:rsid w:val="00221F05"/>
    <w:rsid w:val="002260E5"/>
    <w:rsid w:val="00235CA8"/>
    <w:rsid w:val="00245F83"/>
    <w:rsid w:val="0026731C"/>
    <w:rsid w:val="00270115"/>
    <w:rsid w:val="00273598"/>
    <w:rsid w:val="002858AF"/>
    <w:rsid w:val="00290DA5"/>
    <w:rsid w:val="0029205D"/>
    <w:rsid w:val="00292888"/>
    <w:rsid w:val="002A677A"/>
    <w:rsid w:val="002B2499"/>
    <w:rsid w:val="002D2CDD"/>
    <w:rsid w:val="002D5E3A"/>
    <w:rsid w:val="002F6F17"/>
    <w:rsid w:val="002F78DF"/>
    <w:rsid w:val="00301386"/>
    <w:rsid w:val="00314D32"/>
    <w:rsid w:val="00317046"/>
    <w:rsid w:val="00323B43"/>
    <w:rsid w:val="00335EBF"/>
    <w:rsid w:val="00337811"/>
    <w:rsid w:val="00337D66"/>
    <w:rsid w:val="00350538"/>
    <w:rsid w:val="00350D7A"/>
    <w:rsid w:val="0035196F"/>
    <w:rsid w:val="003630D7"/>
    <w:rsid w:val="00372B29"/>
    <w:rsid w:val="00376DB4"/>
    <w:rsid w:val="00377E05"/>
    <w:rsid w:val="00380670"/>
    <w:rsid w:val="00381A27"/>
    <w:rsid w:val="00384874"/>
    <w:rsid w:val="00387764"/>
    <w:rsid w:val="00396611"/>
    <w:rsid w:val="00396F06"/>
    <w:rsid w:val="003A1175"/>
    <w:rsid w:val="003C42EE"/>
    <w:rsid w:val="003D0014"/>
    <w:rsid w:val="003D3233"/>
    <w:rsid w:val="003D37D8"/>
    <w:rsid w:val="003E4233"/>
    <w:rsid w:val="003F5783"/>
    <w:rsid w:val="003F7D4A"/>
    <w:rsid w:val="004255FA"/>
    <w:rsid w:val="004358AB"/>
    <w:rsid w:val="0045651D"/>
    <w:rsid w:val="00483952"/>
    <w:rsid w:val="00484E3B"/>
    <w:rsid w:val="00485B8E"/>
    <w:rsid w:val="00495690"/>
    <w:rsid w:val="004A2349"/>
    <w:rsid w:val="004B0B62"/>
    <w:rsid w:val="004C14BE"/>
    <w:rsid w:val="004E6A2A"/>
    <w:rsid w:val="004F0CA2"/>
    <w:rsid w:val="004F11A0"/>
    <w:rsid w:val="004F6C9A"/>
    <w:rsid w:val="00500225"/>
    <w:rsid w:val="00502216"/>
    <w:rsid w:val="00506665"/>
    <w:rsid w:val="00511B08"/>
    <w:rsid w:val="005163A4"/>
    <w:rsid w:val="00516D10"/>
    <w:rsid w:val="00517327"/>
    <w:rsid w:val="00517802"/>
    <w:rsid w:val="00523F2C"/>
    <w:rsid w:val="00527B4B"/>
    <w:rsid w:val="00540292"/>
    <w:rsid w:val="005949D3"/>
    <w:rsid w:val="005A1A9F"/>
    <w:rsid w:val="005C024E"/>
    <w:rsid w:val="005C165A"/>
    <w:rsid w:val="005D1F17"/>
    <w:rsid w:val="005E2FF8"/>
    <w:rsid w:val="005E4E17"/>
    <w:rsid w:val="005E582C"/>
    <w:rsid w:val="00620B43"/>
    <w:rsid w:val="0063124A"/>
    <w:rsid w:val="00640F00"/>
    <w:rsid w:val="006413A7"/>
    <w:rsid w:val="00642C9B"/>
    <w:rsid w:val="00657EE7"/>
    <w:rsid w:val="00672DC9"/>
    <w:rsid w:val="0068189E"/>
    <w:rsid w:val="006B6AC9"/>
    <w:rsid w:val="006C06BC"/>
    <w:rsid w:val="006C1FAC"/>
    <w:rsid w:val="006C27E8"/>
    <w:rsid w:val="006E2AB0"/>
    <w:rsid w:val="006F10B9"/>
    <w:rsid w:val="006F1FB8"/>
    <w:rsid w:val="0070063B"/>
    <w:rsid w:val="00711D06"/>
    <w:rsid w:val="00720187"/>
    <w:rsid w:val="00720407"/>
    <w:rsid w:val="0072754A"/>
    <w:rsid w:val="00731F61"/>
    <w:rsid w:val="00733008"/>
    <w:rsid w:val="007614F8"/>
    <w:rsid w:val="00762EBB"/>
    <w:rsid w:val="00770C15"/>
    <w:rsid w:val="00790DC2"/>
    <w:rsid w:val="007A1379"/>
    <w:rsid w:val="007B288B"/>
    <w:rsid w:val="007B6D37"/>
    <w:rsid w:val="007C3F4F"/>
    <w:rsid w:val="007C483B"/>
    <w:rsid w:val="007D202C"/>
    <w:rsid w:val="007D2A57"/>
    <w:rsid w:val="007D4B28"/>
    <w:rsid w:val="007E63EB"/>
    <w:rsid w:val="00815C13"/>
    <w:rsid w:val="00822DD5"/>
    <w:rsid w:val="00835A71"/>
    <w:rsid w:val="008360D9"/>
    <w:rsid w:val="00847C58"/>
    <w:rsid w:val="008638D5"/>
    <w:rsid w:val="008717DC"/>
    <w:rsid w:val="008756C1"/>
    <w:rsid w:val="0088071D"/>
    <w:rsid w:val="00887FE0"/>
    <w:rsid w:val="00897B1E"/>
    <w:rsid w:val="008A3C6C"/>
    <w:rsid w:val="008B7726"/>
    <w:rsid w:val="008E7CE9"/>
    <w:rsid w:val="00904D64"/>
    <w:rsid w:val="00905C0B"/>
    <w:rsid w:val="0090743D"/>
    <w:rsid w:val="00910953"/>
    <w:rsid w:val="00914DA0"/>
    <w:rsid w:val="009175BD"/>
    <w:rsid w:val="0093398A"/>
    <w:rsid w:val="009548A0"/>
    <w:rsid w:val="00966CFE"/>
    <w:rsid w:val="00980A95"/>
    <w:rsid w:val="0098381D"/>
    <w:rsid w:val="009A7A3D"/>
    <w:rsid w:val="009B26F9"/>
    <w:rsid w:val="009C1B4A"/>
    <w:rsid w:val="009D1C1E"/>
    <w:rsid w:val="009E4376"/>
    <w:rsid w:val="00A0168F"/>
    <w:rsid w:val="00A53FCD"/>
    <w:rsid w:val="00A575CA"/>
    <w:rsid w:val="00A67BA5"/>
    <w:rsid w:val="00A71EFC"/>
    <w:rsid w:val="00A72BF0"/>
    <w:rsid w:val="00A766DE"/>
    <w:rsid w:val="00A865D7"/>
    <w:rsid w:val="00A877C0"/>
    <w:rsid w:val="00A9051A"/>
    <w:rsid w:val="00AD2663"/>
    <w:rsid w:val="00AE1B1D"/>
    <w:rsid w:val="00AF653B"/>
    <w:rsid w:val="00B00854"/>
    <w:rsid w:val="00B23186"/>
    <w:rsid w:val="00B236F9"/>
    <w:rsid w:val="00B2594F"/>
    <w:rsid w:val="00B26533"/>
    <w:rsid w:val="00B302DE"/>
    <w:rsid w:val="00B31E62"/>
    <w:rsid w:val="00B33BD0"/>
    <w:rsid w:val="00B36AFD"/>
    <w:rsid w:val="00B37508"/>
    <w:rsid w:val="00B55C0A"/>
    <w:rsid w:val="00B650F1"/>
    <w:rsid w:val="00B7357B"/>
    <w:rsid w:val="00B82B25"/>
    <w:rsid w:val="00B96C1F"/>
    <w:rsid w:val="00B96C33"/>
    <w:rsid w:val="00BA69CA"/>
    <w:rsid w:val="00BB36FB"/>
    <w:rsid w:val="00BC1BDD"/>
    <w:rsid w:val="00BE08E0"/>
    <w:rsid w:val="00BE122F"/>
    <w:rsid w:val="00BE6157"/>
    <w:rsid w:val="00C012D7"/>
    <w:rsid w:val="00C042CC"/>
    <w:rsid w:val="00C059E1"/>
    <w:rsid w:val="00C275E7"/>
    <w:rsid w:val="00C30F3C"/>
    <w:rsid w:val="00C31439"/>
    <w:rsid w:val="00C46C31"/>
    <w:rsid w:val="00CB2BE8"/>
    <w:rsid w:val="00CC16A0"/>
    <w:rsid w:val="00CC5DA0"/>
    <w:rsid w:val="00CD7256"/>
    <w:rsid w:val="00D01A8A"/>
    <w:rsid w:val="00D21292"/>
    <w:rsid w:val="00D218B3"/>
    <w:rsid w:val="00D268F4"/>
    <w:rsid w:val="00D303BC"/>
    <w:rsid w:val="00D34887"/>
    <w:rsid w:val="00D45D7D"/>
    <w:rsid w:val="00D503BD"/>
    <w:rsid w:val="00D51AA2"/>
    <w:rsid w:val="00D57B97"/>
    <w:rsid w:val="00D62E9A"/>
    <w:rsid w:val="00D750C6"/>
    <w:rsid w:val="00D84C69"/>
    <w:rsid w:val="00DC03B7"/>
    <w:rsid w:val="00DC29E9"/>
    <w:rsid w:val="00DC6545"/>
    <w:rsid w:val="00DC7CB2"/>
    <w:rsid w:val="00E23AE1"/>
    <w:rsid w:val="00E25C0C"/>
    <w:rsid w:val="00E278A1"/>
    <w:rsid w:val="00E27C83"/>
    <w:rsid w:val="00E46909"/>
    <w:rsid w:val="00E50F55"/>
    <w:rsid w:val="00E54F87"/>
    <w:rsid w:val="00E74B6E"/>
    <w:rsid w:val="00E81FB3"/>
    <w:rsid w:val="00E84A5F"/>
    <w:rsid w:val="00E9723E"/>
    <w:rsid w:val="00EA2486"/>
    <w:rsid w:val="00EC1B43"/>
    <w:rsid w:val="00EC7E1C"/>
    <w:rsid w:val="00ED20E7"/>
    <w:rsid w:val="00ED399C"/>
    <w:rsid w:val="00ED409C"/>
    <w:rsid w:val="00EE05EB"/>
    <w:rsid w:val="00EF413B"/>
    <w:rsid w:val="00F02DEC"/>
    <w:rsid w:val="00F13921"/>
    <w:rsid w:val="00F14765"/>
    <w:rsid w:val="00F158FF"/>
    <w:rsid w:val="00F26241"/>
    <w:rsid w:val="00F41C8A"/>
    <w:rsid w:val="00F42606"/>
    <w:rsid w:val="00F56689"/>
    <w:rsid w:val="00F71514"/>
    <w:rsid w:val="00F821FF"/>
    <w:rsid w:val="00F974E2"/>
    <w:rsid w:val="00FA3F8E"/>
    <w:rsid w:val="00FA5579"/>
    <w:rsid w:val="00FA68F9"/>
    <w:rsid w:val="00FA7B66"/>
    <w:rsid w:val="00FD1B25"/>
    <w:rsid w:val="00FD61EF"/>
    <w:rsid w:val="00FF5B66"/>
    <w:rsid w:val="00FF7026"/>
    <w:rsid w:val="04C6036D"/>
    <w:rsid w:val="306E032C"/>
    <w:rsid w:val="4CE75221"/>
    <w:rsid w:val="6CD3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Calibri"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_GB2312" w:cs="Times New Roman"/>
      <w:kern w:val="10"/>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after="0"/>
    </w:pPr>
    <w:rPr>
      <w:sz w:val="18"/>
      <w:szCs w:val="18"/>
    </w:rPr>
  </w:style>
  <w:style w:type="paragraph" w:styleId="3">
    <w:name w:val="footer"/>
    <w:basedOn w:val="1"/>
    <w:link w:val="13"/>
    <w:unhideWhenUsed/>
    <w:qFormat/>
    <w:uiPriority w:val="99"/>
    <w:pPr>
      <w:tabs>
        <w:tab w:val="center" w:pos="4153"/>
        <w:tab w:val="right" w:pos="8306"/>
      </w:tabs>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kern w:val="0"/>
      <w:sz w:val="24"/>
      <w:szCs w:val="24"/>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批注框文本 字符"/>
    <w:basedOn w:val="8"/>
    <w:link w:val="2"/>
    <w:semiHidden/>
    <w:qFormat/>
    <w:uiPriority w:val="99"/>
    <w:rPr>
      <w:rFonts w:ascii="Tahoma" w:hAnsi="Tahoma"/>
      <w:sz w:val="18"/>
      <w:szCs w:val="18"/>
    </w:rPr>
  </w:style>
  <w:style w:type="paragraph" w:styleId="12">
    <w:name w:val="No Spacing"/>
    <w:qFormat/>
    <w:uiPriority w:val="1"/>
    <w:pPr>
      <w:adjustRightInd w:val="0"/>
      <w:snapToGrid w:val="0"/>
      <w:spacing w:after="0" w:line="240" w:lineRule="auto"/>
    </w:pPr>
    <w:rPr>
      <w:rFonts w:ascii="Tahoma" w:hAnsi="Tahoma" w:eastAsia="仿宋_GB2312" w:cs="Times New Roman"/>
      <w:kern w:val="10"/>
      <w:lang w:val="en-US" w:eastAsia="zh-CN" w:bidi="ar-SA"/>
    </w:rPr>
  </w:style>
  <w:style w:type="character" w:customStyle="1" w:styleId="13">
    <w:name w:val="页脚 字符"/>
    <w:basedOn w:val="8"/>
    <w:link w:val="3"/>
    <w:qFormat/>
    <w:uiPriority w:val="99"/>
    <w:rPr>
      <w:rFonts w:ascii="Tahoma" w:hAnsi="Tahoma"/>
      <w:sz w:val="18"/>
      <w:szCs w:val="18"/>
    </w:rPr>
  </w:style>
  <w:style w:type="character" w:customStyle="1" w:styleId="14">
    <w:name w:val="页眉 字符"/>
    <w:basedOn w:val="8"/>
    <w:link w:val="4"/>
    <w:qFormat/>
    <w:uiPriority w:val="99"/>
    <w:rPr>
      <w:rFonts w:ascii="Tahoma" w:hAnsi="Tahoma"/>
      <w:sz w:val="18"/>
      <w:szCs w:val="18"/>
    </w:rPr>
  </w:style>
  <w:style w:type="character" w:customStyle="1" w:styleId="15">
    <w:name w:val="Unresolved Mention"/>
    <w:basedOn w:val="8"/>
    <w:semiHidden/>
    <w:unhideWhenUsed/>
    <w:qFormat/>
    <w:uiPriority w:val="99"/>
    <w:rPr>
      <w:color w:val="605E5C"/>
      <w:shd w:val="clear" w:color="auto" w:fill="E1DFDD"/>
    </w:rPr>
  </w:style>
  <w:style w:type="paragraph" w:styleId="16">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864</Words>
  <Characters>4927</Characters>
  <Lines>41</Lines>
  <Paragraphs>11</Paragraphs>
  <TotalTime>8</TotalTime>
  <ScaleCrop>false</ScaleCrop>
  <LinksUpToDate>false</LinksUpToDate>
  <CharactersWithSpaces>5780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2020-04-23T10:54:00Z</dcterms:created>
  <dc:creator>xtzj</dc:creator>
  <cp:lastModifiedBy>l</cp:lastModifiedBy>
  <cp:lastPrinted>2020-04-23T13:27:00Z</cp:lastPrinted>
  <dcterms:modified xsi:type="dcterms:W3CDTF">2021-04-08T07:07:27Z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