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color w:val="000000"/>
          <w:kern w:val="0"/>
          <w:sz w:val="24"/>
        </w:rPr>
      </w:pPr>
      <w:r>
        <w:rPr>
          <w:rFonts w:hint="eastAsia" w:ascii="黑体" w:hAnsi="黑体" w:eastAsia="黑体" w:cs="黑体"/>
          <w:b w:val="0"/>
          <w:bCs/>
          <w:sz w:val="36"/>
          <w:szCs w:val="36"/>
        </w:rPr>
        <w:t>关于开展</w:t>
      </w:r>
      <w:r>
        <w:rPr>
          <w:rFonts w:hint="default" w:ascii="Times New Roman" w:hAnsi="Times New Roman" w:eastAsia="黑体" w:cs="Times New Roman"/>
          <w:b w:val="0"/>
          <w:bCs/>
          <w:sz w:val="36"/>
          <w:szCs w:val="36"/>
        </w:rPr>
        <w:t>2020</w:t>
      </w:r>
      <w:r>
        <w:rPr>
          <w:rFonts w:hint="eastAsia" w:ascii="黑体" w:hAnsi="黑体" w:eastAsia="黑体" w:cs="黑体"/>
          <w:b w:val="0"/>
          <w:bCs/>
          <w:sz w:val="36"/>
          <w:szCs w:val="36"/>
        </w:rPr>
        <w:t>级秋季学期课程考试改革立项工作的通知</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各二级学院/部：</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考试改革是教学改革的重要组成部分，对提高教学质量、培养创新性人才具有重要意义</w:t>
      </w:r>
      <w:r>
        <w:rPr>
          <w:rFonts w:hint="default" w:ascii="Times New Roman" w:hAnsi="Times New Roman" w:eastAsia="宋体" w:cs="Times New Roman"/>
          <w:color w:val="000000" w:themeColor="text1"/>
          <w:kern w:val="0"/>
          <w:sz w:val="24"/>
          <w:szCs w:val="24"/>
        </w:rPr>
        <w:t>。根据《姜校长关于推进考试改革的指导意见》，</w:t>
      </w:r>
      <w:r>
        <w:rPr>
          <w:rFonts w:hint="default" w:ascii="Times New Roman" w:hAnsi="Times New Roman" w:eastAsia="宋体" w:cs="Times New Roman"/>
          <w:color w:val="000000"/>
          <w:kern w:val="0"/>
          <w:sz w:val="24"/>
          <w:szCs w:val="24"/>
        </w:rPr>
        <w:t>为进一步推进考试方式方法改革，改进教学思想和教学内容，突出教师在教学中的主导作用和学生的主体地位，学校决定开展院级2020级秋季学期考试改革课程立项工作，现将有关要求通知如下：</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一、成立考试改革领导小组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1.各院/部要成立由二级学院院长/主任担任组长的考试改革领导小组，把考试改革纳入教学改革整体规划，明晰改革思路和目标。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2.依据学科、专业和课程特点，制定院部考试改革实施细则，鼓励教师积极开展考试改革研究与探索，引导教师转变教学思想和考核模式。</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二、设立院级考试改革试点课程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1.课程要求：</w:t>
      </w:r>
      <w:r>
        <w:rPr>
          <w:rFonts w:hint="default" w:ascii="Times New Roman" w:hAnsi="Times New Roman" w:eastAsia="宋体" w:cs="Times New Roman"/>
          <w:sz w:val="24"/>
          <w:szCs w:val="24"/>
        </w:rPr>
        <w:t>2020级秋季学期各门课程</w:t>
      </w:r>
      <w:r>
        <w:rPr>
          <w:rFonts w:hint="default" w:ascii="Times New Roman" w:hAnsi="Times New Roman" w:eastAsia="宋体" w:cs="Times New Roman"/>
          <w:color w:val="000000"/>
          <w:kern w:val="0"/>
          <w:sz w:val="24"/>
          <w:szCs w:val="24"/>
        </w:rPr>
        <w:t>，包括基础类课程、专业类课程、实验类课程、通识教育课程。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2.改革要求</w:t>
      </w:r>
      <w:r>
        <w:rPr>
          <w:rFonts w:hint="default" w:ascii="Times New Roman" w:hAnsi="Times New Roman" w:eastAsia="宋体" w:cs="Times New Roman"/>
          <w:color w:val="000000" w:themeColor="text1"/>
          <w:kern w:val="0"/>
          <w:sz w:val="24"/>
          <w:szCs w:val="24"/>
        </w:rPr>
        <w:t>：设立为考试改革的课程，考试内容要依据课程、学生以及考核目的不同进行合理优化；考试方法要遵循教学实际，贯穿于课程教学全过程，根据课程性质和考试目的注重多样化考试方法的有机结合；成绩评定要根据不同考试内容和考试方法的特点，制定相应的考试方案和评分标准，注重学生学习过程评价。</w:t>
      </w:r>
      <w:r>
        <w:rPr>
          <w:rFonts w:hint="default" w:ascii="Times New Roman" w:hAnsi="Times New Roman" w:eastAsia="宋体" w:cs="Times New Roman"/>
          <w:color w:val="000000" w:themeColor="text1"/>
          <w:sz w:val="24"/>
          <w:szCs w:val="24"/>
        </w:rPr>
        <w:t>提高题库的质量</w:t>
      </w:r>
      <w:r>
        <w:rPr>
          <w:rFonts w:hint="default" w:ascii="Times New Roman" w:hAnsi="Times New Roman" w:eastAsia="宋体" w:cs="Times New Roman"/>
          <w:sz w:val="24"/>
          <w:szCs w:val="24"/>
        </w:rPr>
        <w:t>，训练题库和命题题库的关系，两个题库分开，命题时从训练题库，和命题题库（秘密）按一定比例抽题，避免死记硬背；试点按照考试大纲进行命题。</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三、</w:t>
      </w:r>
      <w:r>
        <w:rPr>
          <w:rFonts w:hint="default" w:ascii="Times New Roman" w:hAnsi="Times New Roman" w:eastAsia="宋体" w:cs="Times New Roman"/>
          <w:color w:val="000000" w:themeColor="text1"/>
          <w:kern w:val="0"/>
          <w:sz w:val="24"/>
          <w:szCs w:val="24"/>
        </w:rPr>
        <w:t>考试改革课程</w:t>
      </w:r>
      <w:r>
        <w:rPr>
          <w:rFonts w:hint="default" w:ascii="Times New Roman" w:hAnsi="Times New Roman" w:eastAsia="宋体" w:cs="Times New Roman"/>
          <w:color w:val="000000"/>
          <w:kern w:val="0"/>
          <w:sz w:val="24"/>
          <w:szCs w:val="24"/>
        </w:rPr>
        <w:t>管理与考核</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1.各院部对试点课程要实行精细化管理，并对实施考试改革的课程进行年度评价和总结，提出指导性意见和建议，保证考试改革的实质性效果。</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2.学校每年从院级考试改革试点课程中评选10门左右课程作为校级考试改革试点课程（具体时间另行通知），统一纳入教学改革研究项目管理，给予一定的经费支持。</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请各院部于2020年10月16日之前，</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"mailto:将有关考试改革的文字材料发至邮箱yuanyy@upc.edu.cn" </w:instrText>
      </w:r>
      <w:r>
        <w:rPr>
          <w:rFonts w:hint="default" w:ascii="Times New Roman" w:hAnsi="Times New Roman" w:cs="Times New Roman"/>
          <w:sz w:val="24"/>
          <w:szCs w:val="24"/>
        </w:rPr>
        <w:fldChar w:fldCharType="separate"/>
      </w:r>
      <w:r>
        <w:rPr>
          <w:rFonts w:hint="default" w:ascii="Times New Roman" w:hAnsi="Times New Roman" w:eastAsia="宋体" w:cs="Times New Roman"/>
          <w:color w:val="000000" w:themeColor="text1"/>
          <w:kern w:val="0"/>
          <w:sz w:val="24"/>
          <w:szCs w:val="24"/>
        </w:rPr>
        <w:t>将电子版考试改革实施细则及院级考试改革试点课程汇总表发至邮箱hxcijianwuchu2@126.com</w:t>
      </w:r>
      <w:r>
        <w:rPr>
          <w:rFonts w:hint="default" w:ascii="Times New Roman" w:hAnsi="Times New Roman" w:eastAsia="宋体" w:cs="Times New Roman"/>
          <w:color w:val="000000" w:themeColor="text1"/>
          <w:kern w:val="0"/>
          <w:sz w:val="24"/>
          <w:szCs w:val="24"/>
        </w:rPr>
        <w:fldChar w:fldCharType="end"/>
      </w:r>
      <w:r>
        <w:rPr>
          <w:rFonts w:hint="default" w:ascii="Times New Roman" w:hAnsi="Times New Roman" w:eastAsia="宋体" w:cs="Times New Roman"/>
          <w:color w:val="000000" w:themeColor="text1"/>
          <w:kern w:val="0"/>
          <w:sz w:val="24"/>
          <w:szCs w:val="24"/>
        </w:rPr>
        <w:t>，</w:t>
      </w:r>
      <w:r>
        <w:rPr>
          <w:rFonts w:hint="default" w:ascii="Times New Roman" w:hAnsi="Times New Roman" w:eastAsia="宋体" w:cs="Times New Roman"/>
          <w:color w:val="000000"/>
          <w:kern w:val="0"/>
          <w:sz w:val="24"/>
          <w:szCs w:val="24"/>
        </w:rPr>
        <w:t>纸质材料送至教务处。</w:t>
      </w:r>
    </w:p>
    <w:p>
      <w:pPr>
        <w:spacing w:line="360" w:lineRule="auto"/>
        <w:jc w:val="both"/>
        <w:rPr>
          <w:rFonts w:ascii="宋体" w:hAnsi="宋体" w:eastAsia="宋体"/>
          <w:sz w:val="24"/>
        </w:rPr>
      </w:pPr>
    </w:p>
    <w:p>
      <w:pPr>
        <w:spacing w:line="360" w:lineRule="auto"/>
        <w:ind w:right="480"/>
        <w:jc w:val="center"/>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教务处</w:t>
      </w:r>
    </w:p>
    <w:p>
      <w:pPr>
        <w:spacing w:line="360" w:lineRule="auto"/>
        <w:jc w:val="right"/>
        <w:rPr>
          <w:rFonts w:hint="default" w:ascii="Times New Roman" w:hAnsi="Times New Roman" w:cs="Times New Roman"/>
          <w:sz w:val="24"/>
          <w:szCs w:val="24"/>
        </w:rPr>
      </w:pPr>
      <w:r>
        <w:rPr>
          <w:rFonts w:hint="default" w:ascii="Times New Roman" w:hAnsi="Times New Roman" w:eastAsia="宋体" w:cs="Times New Roman"/>
          <w:sz w:val="24"/>
        </w:rPr>
        <w:t>2020年9月23日</w:t>
      </w: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1424"/>
    <w:rsid w:val="000057E7"/>
    <w:rsid w:val="00006B94"/>
    <w:rsid w:val="00012BA0"/>
    <w:rsid w:val="00022BB1"/>
    <w:rsid w:val="00023B9E"/>
    <w:rsid w:val="00026C76"/>
    <w:rsid w:val="00027DBC"/>
    <w:rsid w:val="00033EDB"/>
    <w:rsid w:val="00056195"/>
    <w:rsid w:val="00066B77"/>
    <w:rsid w:val="00097A05"/>
    <w:rsid w:val="000A493D"/>
    <w:rsid w:val="000C1AC1"/>
    <w:rsid w:val="000F2DD8"/>
    <w:rsid w:val="0011524C"/>
    <w:rsid w:val="001207B2"/>
    <w:rsid w:val="00136596"/>
    <w:rsid w:val="00150EE8"/>
    <w:rsid w:val="00151F89"/>
    <w:rsid w:val="001634F1"/>
    <w:rsid w:val="001732E0"/>
    <w:rsid w:val="00175899"/>
    <w:rsid w:val="001759A5"/>
    <w:rsid w:val="00182229"/>
    <w:rsid w:val="001C1627"/>
    <w:rsid w:val="001D4A71"/>
    <w:rsid w:val="001F1767"/>
    <w:rsid w:val="00217128"/>
    <w:rsid w:val="00231D3B"/>
    <w:rsid w:val="002E5002"/>
    <w:rsid w:val="003009EB"/>
    <w:rsid w:val="0030780D"/>
    <w:rsid w:val="003116A2"/>
    <w:rsid w:val="00315B66"/>
    <w:rsid w:val="00372121"/>
    <w:rsid w:val="003941D4"/>
    <w:rsid w:val="00397B48"/>
    <w:rsid w:val="003A6271"/>
    <w:rsid w:val="003C35BF"/>
    <w:rsid w:val="003C459C"/>
    <w:rsid w:val="003D4932"/>
    <w:rsid w:val="004017AB"/>
    <w:rsid w:val="00415BDD"/>
    <w:rsid w:val="0041675C"/>
    <w:rsid w:val="00421A25"/>
    <w:rsid w:val="004323C4"/>
    <w:rsid w:val="00470E3A"/>
    <w:rsid w:val="004B5ED1"/>
    <w:rsid w:val="004B6EFC"/>
    <w:rsid w:val="004C5772"/>
    <w:rsid w:val="004C7C38"/>
    <w:rsid w:val="004E2541"/>
    <w:rsid w:val="0055406C"/>
    <w:rsid w:val="005571D6"/>
    <w:rsid w:val="00560476"/>
    <w:rsid w:val="005862F0"/>
    <w:rsid w:val="00587011"/>
    <w:rsid w:val="005A3C11"/>
    <w:rsid w:val="005A448C"/>
    <w:rsid w:val="005B113E"/>
    <w:rsid w:val="005B5A75"/>
    <w:rsid w:val="005D17A8"/>
    <w:rsid w:val="00615411"/>
    <w:rsid w:val="00624997"/>
    <w:rsid w:val="00624A6B"/>
    <w:rsid w:val="00641E1B"/>
    <w:rsid w:val="00645228"/>
    <w:rsid w:val="006472C7"/>
    <w:rsid w:val="0065433A"/>
    <w:rsid w:val="006562C2"/>
    <w:rsid w:val="00674DA2"/>
    <w:rsid w:val="006A66F1"/>
    <w:rsid w:val="006B04F5"/>
    <w:rsid w:val="006F3825"/>
    <w:rsid w:val="007012E8"/>
    <w:rsid w:val="00701727"/>
    <w:rsid w:val="007076CD"/>
    <w:rsid w:val="00714CCE"/>
    <w:rsid w:val="007214E9"/>
    <w:rsid w:val="00761E52"/>
    <w:rsid w:val="007A38F8"/>
    <w:rsid w:val="008057ED"/>
    <w:rsid w:val="008356AC"/>
    <w:rsid w:val="00847666"/>
    <w:rsid w:val="00847C94"/>
    <w:rsid w:val="0085197D"/>
    <w:rsid w:val="0085730E"/>
    <w:rsid w:val="008A53B2"/>
    <w:rsid w:val="008A7F56"/>
    <w:rsid w:val="008B05E0"/>
    <w:rsid w:val="008C2351"/>
    <w:rsid w:val="008E464B"/>
    <w:rsid w:val="008F4D91"/>
    <w:rsid w:val="008F51F1"/>
    <w:rsid w:val="008F77D1"/>
    <w:rsid w:val="009164A2"/>
    <w:rsid w:val="0091764D"/>
    <w:rsid w:val="00917EFA"/>
    <w:rsid w:val="0094586D"/>
    <w:rsid w:val="00951424"/>
    <w:rsid w:val="00951901"/>
    <w:rsid w:val="00962198"/>
    <w:rsid w:val="00992DF5"/>
    <w:rsid w:val="009C010C"/>
    <w:rsid w:val="009E13A8"/>
    <w:rsid w:val="009E4B8E"/>
    <w:rsid w:val="009F1082"/>
    <w:rsid w:val="009F2983"/>
    <w:rsid w:val="00A234DB"/>
    <w:rsid w:val="00A42008"/>
    <w:rsid w:val="00AB24C9"/>
    <w:rsid w:val="00AF44F8"/>
    <w:rsid w:val="00B212ED"/>
    <w:rsid w:val="00B47EC3"/>
    <w:rsid w:val="00B758FA"/>
    <w:rsid w:val="00B8560B"/>
    <w:rsid w:val="00BA3542"/>
    <w:rsid w:val="00BE280D"/>
    <w:rsid w:val="00C065A5"/>
    <w:rsid w:val="00C121A0"/>
    <w:rsid w:val="00C12261"/>
    <w:rsid w:val="00C53927"/>
    <w:rsid w:val="00CA271D"/>
    <w:rsid w:val="00CA771A"/>
    <w:rsid w:val="00CB4199"/>
    <w:rsid w:val="00CD34A1"/>
    <w:rsid w:val="00CF463C"/>
    <w:rsid w:val="00D0019D"/>
    <w:rsid w:val="00D5147B"/>
    <w:rsid w:val="00D659F3"/>
    <w:rsid w:val="00D92E23"/>
    <w:rsid w:val="00DA0CE7"/>
    <w:rsid w:val="00DE1231"/>
    <w:rsid w:val="00E11A92"/>
    <w:rsid w:val="00E21A68"/>
    <w:rsid w:val="00E3360E"/>
    <w:rsid w:val="00E430A7"/>
    <w:rsid w:val="00E6377E"/>
    <w:rsid w:val="00E80FFF"/>
    <w:rsid w:val="00E84240"/>
    <w:rsid w:val="00E87F92"/>
    <w:rsid w:val="00E9261E"/>
    <w:rsid w:val="00EB0ADD"/>
    <w:rsid w:val="00EC5FBF"/>
    <w:rsid w:val="00EF5B16"/>
    <w:rsid w:val="00F02A9E"/>
    <w:rsid w:val="00F07CB6"/>
    <w:rsid w:val="00F1471D"/>
    <w:rsid w:val="00F44DDC"/>
    <w:rsid w:val="00F754C2"/>
    <w:rsid w:val="00FE2B65"/>
    <w:rsid w:val="151A3DCB"/>
    <w:rsid w:val="364C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4"/>
    <w:semiHidden/>
    <w:uiPriority w:val="99"/>
    <w:rPr>
      <w:sz w:val="18"/>
      <w:szCs w:val="18"/>
    </w:rPr>
  </w:style>
  <w:style w:type="character" w:customStyle="1" w:styleId="12">
    <w:name w:val="页脚 字符"/>
    <w:basedOn w:val="8"/>
    <w:link w:val="3"/>
    <w:semiHidden/>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2</Pages>
  <Words>154</Words>
  <Characters>878</Characters>
  <Lines>7</Lines>
  <Paragraphs>2</Paragraphs>
  <TotalTime>10</TotalTime>
  <ScaleCrop>false</ScaleCrop>
  <LinksUpToDate>false</LinksUpToDate>
  <CharactersWithSpaces>1030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2020-07-19T01:04:00Z</dcterms:created>
  <dc:creator>User</dc:creator>
  <cp:lastModifiedBy>Administrator</cp:lastModifiedBy>
  <cp:lastPrinted>2018-05-15T07:17:00Z</cp:lastPrinted>
  <dcterms:modified xsi:type="dcterms:W3CDTF">2020-12-21T07:17:43Z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