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F77" w:rsidRPr="00ED2798" w:rsidRDefault="009B68EA">
      <w:pPr>
        <w:spacing w:beforeLines="50" w:before="156" w:afterLines="50" w:after="156"/>
        <w:jc w:val="center"/>
        <w:rPr>
          <w:rFonts w:ascii="宋体" w:hAnsi="宋体"/>
          <w:b/>
          <w:sz w:val="30"/>
          <w:szCs w:val="30"/>
        </w:rPr>
      </w:pPr>
      <w:r w:rsidRPr="00ED2798">
        <w:rPr>
          <w:rFonts w:ascii="宋体" w:hAnsi="宋体" w:hint="eastAsia"/>
          <w:b/>
          <w:sz w:val="30"/>
          <w:szCs w:val="30"/>
        </w:rPr>
        <w:t>2</w:t>
      </w:r>
      <w:r w:rsidRPr="00ED2798">
        <w:rPr>
          <w:rFonts w:ascii="宋体" w:hAnsi="宋体"/>
          <w:b/>
          <w:sz w:val="30"/>
          <w:szCs w:val="30"/>
        </w:rPr>
        <w:t>020</w:t>
      </w:r>
      <w:r w:rsidR="00ED2798" w:rsidRPr="00ED2798">
        <w:rPr>
          <w:rFonts w:ascii="宋体" w:hAnsi="宋体" w:hint="eastAsia"/>
          <w:b/>
          <w:sz w:val="30"/>
          <w:szCs w:val="30"/>
        </w:rPr>
        <w:t>年</w:t>
      </w:r>
      <w:r w:rsidR="000775D5" w:rsidRPr="00ED2798">
        <w:rPr>
          <w:rFonts w:ascii="宋体" w:hAnsi="宋体" w:hint="eastAsia"/>
          <w:b/>
          <w:sz w:val="30"/>
          <w:szCs w:val="30"/>
        </w:rPr>
        <w:t>哈尔滨信息工程学院教学改革</w:t>
      </w:r>
      <w:r w:rsidR="00237C32" w:rsidRPr="00ED2798">
        <w:rPr>
          <w:rFonts w:ascii="宋体" w:hAnsi="宋体" w:hint="eastAsia"/>
          <w:b/>
          <w:sz w:val="30"/>
          <w:szCs w:val="30"/>
        </w:rPr>
        <w:t>、管理改革</w:t>
      </w:r>
      <w:r w:rsidR="003768DB" w:rsidRPr="003768DB">
        <w:rPr>
          <w:rFonts w:ascii="宋体" w:hAnsi="宋体" w:hint="eastAsia"/>
          <w:b/>
          <w:sz w:val="30"/>
          <w:szCs w:val="30"/>
        </w:rPr>
        <w:t>拟报</w:t>
      </w:r>
      <w:r w:rsidR="00C466CF">
        <w:rPr>
          <w:rFonts w:ascii="宋体" w:hAnsi="宋体" w:hint="eastAsia"/>
          <w:b/>
          <w:sz w:val="30"/>
          <w:szCs w:val="30"/>
        </w:rPr>
        <w:t>项</w:t>
      </w:r>
      <w:bookmarkStart w:id="0" w:name="_GoBack"/>
      <w:bookmarkEnd w:id="0"/>
      <w:r w:rsidR="00C466CF">
        <w:rPr>
          <w:rFonts w:ascii="宋体" w:hAnsi="宋体" w:hint="eastAsia"/>
          <w:b/>
          <w:sz w:val="30"/>
          <w:szCs w:val="30"/>
        </w:rPr>
        <w:t>目</w:t>
      </w:r>
      <w:r w:rsidR="003768DB" w:rsidRPr="003768DB">
        <w:rPr>
          <w:rFonts w:ascii="宋体" w:hAnsi="宋体" w:hint="eastAsia"/>
          <w:b/>
          <w:sz w:val="30"/>
          <w:szCs w:val="30"/>
        </w:rPr>
        <w:t>目录</w:t>
      </w:r>
    </w:p>
    <w:p w:rsidR="00FF5F77" w:rsidRDefault="00FF5F77"/>
    <w:tbl>
      <w:tblPr>
        <w:tblW w:w="9798"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454"/>
        <w:gridCol w:w="4075"/>
        <w:gridCol w:w="1406"/>
        <w:gridCol w:w="1146"/>
        <w:gridCol w:w="1134"/>
      </w:tblGrid>
      <w:tr w:rsidR="00FF5F77">
        <w:trPr>
          <w:trHeight w:val="936"/>
        </w:trPr>
        <w:tc>
          <w:tcPr>
            <w:tcW w:w="583" w:type="dxa"/>
            <w:shd w:val="clear" w:color="auto" w:fill="auto"/>
            <w:vAlign w:val="center"/>
          </w:tcPr>
          <w:p w:rsidR="00FF5F77" w:rsidRDefault="000775D5">
            <w:pPr>
              <w:widowControl w:val="0"/>
              <w:rPr>
                <w:rFonts w:ascii="宋体" w:hAnsi="宋体" w:cs="宋体"/>
                <w:b/>
                <w:bCs/>
                <w:sz w:val="21"/>
                <w:szCs w:val="21"/>
              </w:rPr>
            </w:pPr>
            <w:r>
              <w:rPr>
                <w:rFonts w:ascii="宋体" w:hAnsi="宋体" w:cs="宋体" w:hint="eastAsia"/>
                <w:b/>
                <w:bCs/>
                <w:sz w:val="21"/>
                <w:szCs w:val="21"/>
              </w:rPr>
              <w:t>序号</w:t>
            </w:r>
          </w:p>
        </w:tc>
        <w:tc>
          <w:tcPr>
            <w:tcW w:w="1454" w:type="dxa"/>
            <w:shd w:val="clear" w:color="auto" w:fill="auto"/>
            <w:vAlign w:val="center"/>
          </w:tcPr>
          <w:p w:rsidR="00FF5F77" w:rsidRDefault="000775D5">
            <w:pPr>
              <w:jc w:val="center"/>
              <w:textAlignment w:val="center"/>
              <w:rPr>
                <w:rFonts w:ascii="宋体" w:hAnsi="宋体" w:cs="宋体"/>
                <w:b/>
                <w:bCs/>
                <w:sz w:val="21"/>
                <w:szCs w:val="21"/>
              </w:rPr>
            </w:pPr>
            <w:r>
              <w:rPr>
                <w:rFonts w:ascii="宋体" w:hAnsi="宋体" w:cs="宋体" w:hint="eastAsia"/>
                <w:b/>
                <w:bCs/>
                <w:color w:val="000000"/>
                <w:sz w:val="21"/>
                <w:szCs w:val="21"/>
                <w:lang w:bidi="ar"/>
              </w:rPr>
              <w:t>项目类别</w:t>
            </w:r>
          </w:p>
        </w:tc>
        <w:tc>
          <w:tcPr>
            <w:tcW w:w="4075" w:type="dxa"/>
            <w:shd w:val="clear" w:color="auto" w:fill="auto"/>
            <w:vAlign w:val="center"/>
          </w:tcPr>
          <w:p w:rsidR="00FF5F77" w:rsidRDefault="000775D5">
            <w:pPr>
              <w:jc w:val="center"/>
              <w:textAlignment w:val="center"/>
              <w:rPr>
                <w:rFonts w:ascii="宋体" w:hAnsi="宋体" w:cs="宋体"/>
                <w:b/>
                <w:bCs/>
                <w:sz w:val="21"/>
                <w:szCs w:val="21"/>
              </w:rPr>
            </w:pPr>
            <w:r>
              <w:rPr>
                <w:rFonts w:ascii="宋体" w:hAnsi="宋体" w:cs="宋体" w:hint="eastAsia"/>
                <w:b/>
                <w:bCs/>
                <w:color w:val="000000"/>
                <w:sz w:val="21"/>
                <w:szCs w:val="21"/>
                <w:lang w:bidi="ar"/>
              </w:rPr>
              <w:t>项目名称</w:t>
            </w:r>
          </w:p>
        </w:tc>
        <w:tc>
          <w:tcPr>
            <w:tcW w:w="1406" w:type="dxa"/>
            <w:shd w:val="clear" w:color="auto" w:fill="auto"/>
            <w:vAlign w:val="center"/>
          </w:tcPr>
          <w:p w:rsidR="00FF5F77" w:rsidRDefault="000775D5">
            <w:pPr>
              <w:jc w:val="center"/>
              <w:textAlignment w:val="center"/>
              <w:rPr>
                <w:rFonts w:ascii="宋体" w:hAnsi="宋体" w:cs="宋体"/>
                <w:b/>
                <w:bCs/>
                <w:sz w:val="21"/>
                <w:szCs w:val="21"/>
              </w:rPr>
            </w:pPr>
            <w:r>
              <w:rPr>
                <w:rFonts w:ascii="宋体" w:hAnsi="宋体" w:cs="宋体" w:hint="eastAsia"/>
                <w:b/>
                <w:bCs/>
                <w:color w:val="000000"/>
                <w:sz w:val="21"/>
                <w:szCs w:val="21"/>
                <w:lang w:bidi="ar"/>
              </w:rPr>
              <w:t>项目负责人</w:t>
            </w:r>
          </w:p>
        </w:tc>
        <w:tc>
          <w:tcPr>
            <w:tcW w:w="1146" w:type="dxa"/>
            <w:shd w:val="clear" w:color="auto" w:fill="auto"/>
            <w:vAlign w:val="center"/>
          </w:tcPr>
          <w:p w:rsidR="00FF5F77" w:rsidRDefault="000775D5">
            <w:pPr>
              <w:jc w:val="center"/>
              <w:textAlignment w:val="center"/>
              <w:rPr>
                <w:rFonts w:ascii="宋体" w:hAnsi="宋体" w:cs="宋体"/>
                <w:b/>
                <w:bCs/>
                <w:sz w:val="21"/>
                <w:szCs w:val="21"/>
              </w:rPr>
            </w:pPr>
            <w:r>
              <w:rPr>
                <w:rFonts w:ascii="宋体" w:hAnsi="宋体" w:cs="宋体" w:hint="eastAsia"/>
                <w:b/>
                <w:bCs/>
                <w:sz w:val="21"/>
                <w:szCs w:val="21"/>
              </w:rPr>
              <w:t>部门</w:t>
            </w:r>
          </w:p>
        </w:tc>
        <w:tc>
          <w:tcPr>
            <w:tcW w:w="1134" w:type="dxa"/>
            <w:vAlign w:val="center"/>
          </w:tcPr>
          <w:p w:rsidR="00FF5F77" w:rsidRDefault="000775D5">
            <w:pPr>
              <w:jc w:val="center"/>
              <w:textAlignment w:val="center"/>
              <w:rPr>
                <w:rFonts w:ascii="宋体" w:hAnsi="宋体" w:cs="宋体"/>
                <w:b/>
                <w:bCs/>
                <w:sz w:val="21"/>
                <w:szCs w:val="21"/>
              </w:rPr>
            </w:pPr>
            <w:r>
              <w:rPr>
                <w:rFonts w:ascii="宋体" w:hAnsi="宋体" w:cs="宋体" w:hint="eastAsia"/>
                <w:b/>
                <w:bCs/>
                <w:sz w:val="21"/>
                <w:szCs w:val="21"/>
              </w:rPr>
              <w:t>备注</w:t>
            </w:r>
          </w:p>
        </w:tc>
      </w:tr>
      <w:tr w:rsidR="00FF5F77">
        <w:trPr>
          <w:trHeight w:val="936"/>
        </w:trPr>
        <w:tc>
          <w:tcPr>
            <w:tcW w:w="583" w:type="dxa"/>
            <w:vMerge w:val="restart"/>
            <w:shd w:val="clear" w:color="auto" w:fill="auto"/>
            <w:vAlign w:val="center"/>
          </w:tcPr>
          <w:p w:rsidR="00FF5F77" w:rsidRDefault="000775D5">
            <w:pPr>
              <w:jc w:val="center"/>
              <w:textAlignment w:val="center"/>
              <w:rPr>
                <w:rFonts w:ascii="宋体" w:hAnsi="宋体" w:cs="宋体"/>
                <w:b/>
                <w:sz w:val="21"/>
                <w:szCs w:val="21"/>
              </w:rPr>
            </w:pPr>
            <w:r>
              <w:rPr>
                <w:rFonts w:ascii="宋体" w:hAnsi="宋体" w:cs="宋体"/>
                <w:b/>
                <w:color w:val="000000"/>
                <w:sz w:val="22"/>
                <w:szCs w:val="22"/>
                <w:lang w:bidi="ar"/>
              </w:rPr>
              <w:t>1</w:t>
            </w:r>
          </w:p>
          <w:p w:rsidR="00FF5F77" w:rsidRDefault="00FF5F77">
            <w:pPr>
              <w:jc w:val="center"/>
              <w:textAlignment w:val="center"/>
              <w:rPr>
                <w:rFonts w:ascii="宋体" w:hAnsi="宋体" w:cs="宋体"/>
                <w:b/>
                <w:sz w:val="21"/>
                <w:szCs w:val="21"/>
              </w:rPr>
            </w:pPr>
          </w:p>
        </w:tc>
        <w:tc>
          <w:tcPr>
            <w:tcW w:w="1454" w:type="dxa"/>
            <w:shd w:val="clear" w:color="auto" w:fill="auto"/>
            <w:vAlign w:val="center"/>
          </w:tcPr>
          <w:p w:rsidR="00FF5F77" w:rsidRDefault="000775D5">
            <w:pPr>
              <w:jc w:val="center"/>
              <w:textAlignment w:val="center"/>
              <w:rPr>
                <w:rFonts w:ascii="宋体" w:hAnsi="宋体" w:cs="宋体"/>
                <w:b/>
                <w:sz w:val="21"/>
                <w:szCs w:val="21"/>
              </w:rPr>
            </w:pPr>
            <w:r>
              <w:rPr>
                <w:rFonts w:ascii="宋体" w:hAnsi="宋体" w:cs="宋体" w:hint="eastAsia"/>
                <w:b/>
                <w:color w:val="000000"/>
                <w:sz w:val="21"/>
                <w:szCs w:val="21"/>
                <w:lang w:bidi="ar"/>
              </w:rPr>
              <w:t>创新我校教考分离改革理论与实践</w:t>
            </w:r>
          </w:p>
        </w:tc>
        <w:tc>
          <w:tcPr>
            <w:tcW w:w="4075" w:type="dxa"/>
            <w:shd w:val="clear" w:color="auto" w:fill="auto"/>
            <w:vAlign w:val="center"/>
          </w:tcPr>
          <w:p w:rsidR="00FF5F77" w:rsidRDefault="000775D5">
            <w:pPr>
              <w:textAlignment w:val="center"/>
              <w:rPr>
                <w:rFonts w:ascii="宋体" w:hAnsi="宋体" w:cs="宋体"/>
                <w:color w:val="000000"/>
                <w:sz w:val="21"/>
                <w:szCs w:val="21"/>
                <w:highlight w:val="yellow"/>
                <w:lang w:bidi="ar"/>
              </w:rPr>
            </w:pPr>
            <w:r>
              <w:t>基于程序设计课程在线考试系统教学管理平台的创新性研究与实践</w:t>
            </w:r>
          </w:p>
        </w:tc>
        <w:tc>
          <w:tcPr>
            <w:tcW w:w="1406" w:type="dxa"/>
            <w:shd w:val="clear" w:color="auto" w:fill="auto"/>
            <w:vAlign w:val="center"/>
          </w:tcPr>
          <w:p w:rsidR="00FF5F77" w:rsidRDefault="000775D5">
            <w:pPr>
              <w:jc w:val="center"/>
              <w:textAlignment w:val="center"/>
            </w:pPr>
            <w:r>
              <w:rPr>
                <w:rFonts w:hint="eastAsia"/>
              </w:rPr>
              <w:t>徐鉴</w:t>
            </w:r>
          </w:p>
        </w:tc>
        <w:tc>
          <w:tcPr>
            <w:tcW w:w="1146" w:type="dxa"/>
            <w:shd w:val="clear" w:color="auto" w:fill="auto"/>
            <w:vAlign w:val="center"/>
          </w:tcPr>
          <w:p w:rsidR="00FF5F77" w:rsidRDefault="000775D5">
            <w:pPr>
              <w:jc w:val="center"/>
              <w:textAlignment w:val="center"/>
            </w:pPr>
            <w:r>
              <w:rPr>
                <w:rFonts w:hint="eastAsia"/>
              </w:rPr>
              <w:t>软件学院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jc w:val="center"/>
              <w:textAlignment w:val="center"/>
              <w:rPr>
                <w:rFonts w:ascii="宋体" w:hAnsi="宋体" w:cs="宋体"/>
                <w:b/>
                <w:color w:val="000000"/>
                <w:sz w:val="22"/>
                <w:szCs w:val="22"/>
                <w:lang w:bidi="ar"/>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创新我校教考分离改革理论与实践</w:t>
            </w:r>
          </w:p>
        </w:tc>
        <w:tc>
          <w:tcPr>
            <w:tcW w:w="4075" w:type="dxa"/>
            <w:shd w:val="clear" w:color="auto" w:fill="auto"/>
            <w:vAlign w:val="center"/>
          </w:tcPr>
          <w:p w:rsidR="00FF5F77" w:rsidRDefault="00676C04">
            <w:pPr>
              <w:textAlignment w:val="center"/>
              <w:rPr>
                <w:rFonts w:ascii="宋体" w:hAnsi="宋体" w:cs="宋体"/>
                <w:b/>
                <w:bCs/>
                <w:color w:val="000000" w:themeColor="text1"/>
                <w:sz w:val="21"/>
                <w:szCs w:val="21"/>
                <w:lang w:bidi="ar"/>
              </w:rPr>
            </w:pPr>
            <w:r>
              <w:rPr>
                <w:rFonts w:ascii="宋体" w:hAnsi="宋体" w:cs="宋体" w:hint="eastAsia"/>
                <w:bCs/>
                <w:color w:val="000000" w:themeColor="text1"/>
                <w:sz w:val="21"/>
                <w:szCs w:val="21"/>
                <w:lang w:bidi="ar"/>
              </w:rPr>
              <w:t>课程考核之</w:t>
            </w:r>
            <w:r w:rsidR="000775D5">
              <w:rPr>
                <w:rFonts w:ascii="宋体" w:hAnsi="宋体" w:cs="宋体" w:hint="eastAsia"/>
                <w:bCs/>
                <w:color w:val="000000" w:themeColor="text1"/>
                <w:sz w:val="21"/>
                <w:szCs w:val="21"/>
                <w:lang w:bidi="ar"/>
              </w:rPr>
              <w:t>教考分离</w:t>
            </w:r>
            <w:r>
              <w:rPr>
                <w:rFonts w:ascii="宋体" w:hAnsi="宋体" w:cs="宋体" w:hint="eastAsia"/>
                <w:bCs/>
                <w:color w:val="000000" w:themeColor="text1"/>
                <w:sz w:val="21"/>
                <w:szCs w:val="21"/>
                <w:lang w:bidi="ar"/>
              </w:rPr>
              <w:t>方法的</w:t>
            </w:r>
            <w:r w:rsidR="000775D5">
              <w:rPr>
                <w:rFonts w:ascii="宋体" w:hAnsi="宋体" w:cs="宋体" w:hint="eastAsia"/>
                <w:bCs/>
                <w:color w:val="000000" w:themeColor="text1"/>
                <w:sz w:val="21"/>
                <w:szCs w:val="21"/>
                <w:lang w:bidi="ar"/>
              </w:rPr>
              <w:t>研究</w:t>
            </w:r>
            <w:r>
              <w:rPr>
                <w:rFonts w:ascii="宋体" w:hAnsi="宋体" w:cs="宋体" w:hint="eastAsia"/>
                <w:bCs/>
                <w:color w:val="000000" w:themeColor="text1"/>
                <w:sz w:val="21"/>
                <w:szCs w:val="21"/>
                <w:lang w:bidi="ar"/>
              </w:rPr>
              <w:t>与实践</w:t>
            </w:r>
          </w:p>
        </w:tc>
        <w:tc>
          <w:tcPr>
            <w:tcW w:w="1406" w:type="dxa"/>
            <w:shd w:val="clear" w:color="auto" w:fill="auto"/>
            <w:vAlign w:val="center"/>
          </w:tcPr>
          <w:p w:rsidR="00FF5F77" w:rsidRDefault="000775D5">
            <w:pPr>
              <w:jc w:val="center"/>
              <w:textAlignment w:val="center"/>
            </w:pPr>
            <w:r>
              <w:rPr>
                <w:rFonts w:hint="eastAsia"/>
              </w:rPr>
              <w:t>孙洗兵</w:t>
            </w:r>
          </w:p>
        </w:tc>
        <w:tc>
          <w:tcPr>
            <w:tcW w:w="1146" w:type="dxa"/>
            <w:shd w:val="clear" w:color="auto" w:fill="auto"/>
            <w:vAlign w:val="center"/>
          </w:tcPr>
          <w:p w:rsidR="00FF5F77" w:rsidRDefault="000775D5">
            <w:pPr>
              <w:jc w:val="center"/>
              <w:textAlignment w:val="center"/>
            </w:pPr>
            <w:r>
              <w:rPr>
                <w:rFonts w:hint="eastAsia"/>
              </w:rPr>
              <w:t>教务处</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jc w:val="center"/>
              <w:textAlignment w:val="center"/>
              <w:rPr>
                <w:rFonts w:ascii="宋体" w:hAnsi="宋体" w:cs="宋体"/>
                <w:b/>
                <w:color w:val="000000"/>
                <w:sz w:val="22"/>
                <w:szCs w:val="22"/>
                <w:lang w:bidi="ar"/>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创新我校教考分离改革理论与实践</w:t>
            </w:r>
          </w:p>
        </w:tc>
        <w:tc>
          <w:tcPr>
            <w:tcW w:w="4075" w:type="dxa"/>
            <w:shd w:val="clear" w:color="auto" w:fill="auto"/>
            <w:vAlign w:val="center"/>
          </w:tcPr>
          <w:p w:rsidR="00FF5F77" w:rsidRDefault="00A200C9">
            <w:pPr>
              <w:textAlignment w:val="center"/>
            </w:pPr>
            <w:r>
              <w:rPr>
                <w:rFonts w:hint="eastAsia"/>
                <w:bCs/>
              </w:rPr>
              <w:t>应用型本科课程</w:t>
            </w:r>
            <w:r w:rsidR="000775D5">
              <w:rPr>
                <w:rFonts w:hint="eastAsia"/>
              </w:rPr>
              <w:t>考试方法的</w:t>
            </w:r>
            <w:r>
              <w:rPr>
                <w:rFonts w:hint="eastAsia"/>
              </w:rPr>
              <w:t>改革与</w:t>
            </w:r>
            <w:r w:rsidR="000775D5">
              <w:rPr>
                <w:rFonts w:hint="eastAsia"/>
              </w:rPr>
              <w:t>研究</w:t>
            </w:r>
          </w:p>
        </w:tc>
        <w:tc>
          <w:tcPr>
            <w:tcW w:w="1406" w:type="dxa"/>
            <w:shd w:val="clear" w:color="auto" w:fill="auto"/>
            <w:vAlign w:val="center"/>
          </w:tcPr>
          <w:p w:rsidR="00FF5F77" w:rsidRDefault="000775D5">
            <w:pPr>
              <w:jc w:val="center"/>
              <w:textAlignment w:val="center"/>
            </w:pPr>
            <w:r>
              <w:rPr>
                <w:rFonts w:hint="eastAsia"/>
              </w:rPr>
              <w:t>张丽丽</w:t>
            </w:r>
          </w:p>
        </w:tc>
        <w:tc>
          <w:tcPr>
            <w:tcW w:w="1146" w:type="dxa"/>
            <w:shd w:val="clear" w:color="auto" w:fill="auto"/>
            <w:vAlign w:val="center"/>
          </w:tcPr>
          <w:p w:rsidR="00FF5F77" w:rsidRDefault="000775D5">
            <w:pPr>
              <w:jc w:val="center"/>
              <w:textAlignment w:val="center"/>
            </w:pPr>
            <w:r>
              <w:rPr>
                <w:rFonts w:hint="eastAsia"/>
              </w:rPr>
              <w:t>教务处</w:t>
            </w:r>
          </w:p>
        </w:tc>
        <w:tc>
          <w:tcPr>
            <w:tcW w:w="1134" w:type="dxa"/>
            <w:vAlign w:val="center"/>
          </w:tcPr>
          <w:p w:rsidR="00FF5F77" w:rsidRDefault="000775D5">
            <w:pPr>
              <w:jc w:val="center"/>
              <w:textAlignment w:val="center"/>
            </w:pPr>
            <w:r>
              <w:rPr>
                <w:rFonts w:hint="eastAsia"/>
              </w:rPr>
              <w:t>重点建设</w:t>
            </w:r>
          </w:p>
        </w:tc>
      </w:tr>
      <w:tr w:rsidR="002870F7">
        <w:trPr>
          <w:trHeight w:val="936"/>
        </w:trPr>
        <w:tc>
          <w:tcPr>
            <w:tcW w:w="583" w:type="dxa"/>
            <w:vMerge w:val="restart"/>
            <w:shd w:val="clear" w:color="auto" w:fill="auto"/>
            <w:vAlign w:val="center"/>
          </w:tcPr>
          <w:p w:rsidR="002870F7" w:rsidRDefault="002870F7">
            <w:pPr>
              <w:ind w:firstLineChars="100" w:firstLine="200"/>
            </w:pPr>
            <w:r>
              <w:rPr>
                <w:rFonts w:hint="eastAsia"/>
              </w:rPr>
              <w:t>2</w:t>
            </w:r>
          </w:p>
        </w:tc>
        <w:tc>
          <w:tcPr>
            <w:tcW w:w="1454" w:type="dxa"/>
            <w:shd w:val="clear" w:color="auto" w:fill="auto"/>
            <w:vAlign w:val="center"/>
          </w:tcPr>
          <w:p w:rsidR="002870F7" w:rsidRDefault="002870F7">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创新我校教科研管理与实践</w:t>
            </w:r>
          </w:p>
        </w:tc>
        <w:tc>
          <w:tcPr>
            <w:tcW w:w="4075" w:type="dxa"/>
            <w:shd w:val="clear" w:color="auto" w:fill="auto"/>
            <w:vAlign w:val="center"/>
          </w:tcPr>
          <w:p w:rsidR="002870F7" w:rsidRDefault="002870F7">
            <w:pPr>
              <w:textAlignment w:val="center"/>
              <w:rPr>
                <w:bCs/>
              </w:rPr>
            </w:pPr>
            <w:r>
              <w:rPr>
                <w:rFonts w:hint="eastAsia"/>
                <w:bCs/>
              </w:rPr>
              <w:t>教师科研成果渗透式融入教学环节探索与尝试研究</w:t>
            </w:r>
          </w:p>
        </w:tc>
        <w:tc>
          <w:tcPr>
            <w:tcW w:w="1406" w:type="dxa"/>
            <w:shd w:val="clear" w:color="auto" w:fill="auto"/>
            <w:vAlign w:val="center"/>
          </w:tcPr>
          <w:p w:rsidR="002870F7" w:rsidRDefault="002870F7">
            <w:pPr>
              <w:jc w:val="center"/>
              <w:textAlignment w:val="center"/>
            </w:pPr>
            <w:r>
              <w:rPr>
                <w:rFonts w:hint="eastAsia"/>
              </w:rPr>
              <w:t>王平达</w:t>
            </w:r>
          </w:p>
        </w:tc>
        <w:tc>
          <w:tcPr>
            <w:tcW w:w="1146" w:type="dxa"/>
            <w:shd w:val="clear" w:color="auto" w:fill="auto"/>
            <w:vAlign w:val="center"/>
          </w:tcPr>
          <w:p w:rsidR="002870F7" w:rsidRDefault="002870F7">
            <w:pPr>
              <w:jc w:val="center"/>
              <w:textAlignment w:val="center"/>
            </w:pPr>
            <w:r>
              <w:rPr>
                <w:rFonts w:hint="eastAsia"/>
              </w:rPr>
              <w:t>教科研</w:t>
            </w:r>
          </w:p>
        </w:tc>
        <w:tc>
          <w:tcPr>
            <w:tcW w:w="1134" w:type="dxa"/>
            <w:vAlign w:val="center"/>
          </w:tcPr>
          <w:p w:rsidR="002870F7" w:rsidRDefault="002870F7">
            <w:pPr>
              <w:jc w:val="center"/>
              <w:textAlignment w:val="center"/>
            </w:pPr>
            <w:r>
              <w:rPr>
                <w:rFonts w:hint="eastAsia"/>
              </w:rPr>
              <w:t>重点建设</w:t>
            </w:r>
          </w:p>
        </w:tc>
      </w:tr>
      <w:tr w:rsidR="002870F7">
        <w:trPr>
          <w:trHeight w:val="936"/>
        </w:trPr>
        <w:tc>
          <w:tcPr>
            <w:tcW w:w="583" w:type="dxa"/>
            <w:vMerge/>
            <w:shd w:val="clear" w:color="auto" w:fill="auto"/>
            <w:vAlign w:val="center"/>
          </w:tcPr>
          <w:p w:rsidR="002870F7" w:rsidRDefault="002870F7"/>
        </w:tc>
        <w:tc>
          <w:tcPr>
            <w:tcW w:w="1454" w:type="dxa"/>
            <w:shd w:val="clear" w:color="auto" w:fill="auto"/>
            <w:vAlign w:val="center"/>
          </w:tcPr>
          <w:p w:rsidR="002870F7" w:rsidRDefault="002870F7">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创新我校教科研管理与实践</w:t>
            </w:r>
          </w:p>
        </w:tc>
        <w:tc>
          <w:tcPr>
            <w:tcW w:w="4075" w:type="dxa"/>
            <w:shd w:val="clear" w:color="auto" w:fill="auto"/>
            <w:vAlign w:val="center"/>
          </w:tcPr>
          <w:p w:rsidR="002870F7" w:rsidRDefault="002870F7">
            <w:pPr>
              <w:textAlignment w:val="center"/>
              <w:rPr>
                <w:bCs/>
              </w:rPr>
            </w:pPr>
            <w:r>
              <w:rPr>
                <w:rFonts w:hint="eastAsia"/>
                <w:bCs/>
              </w:rPr>
              <w:t>应用型本科院校</w:t>
            </w:r>
            <w:r>
              <w:rPr>
                <w:rFonts w:hint="eastAsia"/>
              </w:rPr>
              <w:t>“书院制”培养模式</w:t>
            </w:r>
            <w:r>
              <w:rPr>
                <w:rFonts w:hint="eastAsia"/>
                <w:bCs/>
              </w:rPr>
              <w:t>探索与尝试研究</w:t>
            </w:r>
          </w:p>
        </w:tc>
        <w:tc>
          <w:tcPr>
            <w:tcW w:w="1406" w:type="dxa"/>
            <w:shd w:val="clear" w:color="auto" w:fill="auto"/>
            <w:vAlign w:val="center"/>
          </w:tcPr>
          <w:p w:rsidR="002870F7" w:rsidRDefault="002870F7">
            <w:pPr>
              <w:jc w:val="center"/>
              <w:textAlignment w:val="center"/>
            </w:pPr>
            <w:r>
              <w:rPr>
                <w:rFonts w:hint="eastAsia"/>
              </w:rPr>
              <w:t>殷爱华</w:t>
            </w:r>
          </w:p>
        </w:tc>
        <w:tc>
          <w:tcPr>
            <w:tcW w:w="1146" w:type="dxa"/>
            <w:shd w:val="clear" w:color="auto" w:fill="auto"/>
            <w:vAlign w:val="center"/>
          </w:tcPr>
          <w:p w:rsidR="002870F7" w:rsidRDefault="002870F7">
            <w:pPr>
              <w:jc w:val="center"/>
              <w:textAlignment w:val="center"/>
            </w:pPr>
            <w:r>
              <w:rPr>
                <w:rFonts w:hint="eastAsia"/>
              </w:rPr>
              <w:t>学生处</w:t>
            </w:r>
          </w:p>
        </w:tc>
        <w:tc>
          <w:tcPr>
            <w:tcW w:w="1134" w:type="dxa"/>
            <w:vAlign w:val="center"/>
          </w:tcPr>
          <w:p w:rsidR="002870F7" w:rsidRDefault="002870F7">
            <w:pPr>
              <w:jc w:val="center"/>
              <w:textAlignment w:val="center"/>
            </w:pPr>
          </w:p>
        </w:tc>
      </w:tr>
      <w:tr w:rsidR="00FF5F77">
        <w:trPr>
          <w:trHeight w:val="936"/>
        </w:trPr>
        <w:tc>
          <w:tcPr>
            <w:tcW w:w="583" w:type="dxa"/>
            <w:vMerge w:val="restart"/>
            <w:shd w:val="clear" w:color="auto" w:fill="auto"/>
            <w:vAlign w:val="center"/>
          </w:tcPr>
          <w:p w:rsidR="00FF5F77" w:rsidRDefault="000775D5">
            <w:pPr>
              <w:widowControl w:val="0"/>
              <w:jc w:val="center"/>
              <w:rPr>
                <w:rFonts w:ascii="宋体" w:hAnsi="宋体" w:cs="宋体"/>
                <w:b/>
                <w:color w:val="000000"/>
                <w:sz w:val="22"/>
                <w:szCs w:val="22"/>
                <w:lang w:bidi="ar"/>
              </w:rPr>
            </w:pPr>
            <w:r>
              <w:rPr>
                <w:rFonts w:ascii="宋体" w:hAnsi="宋体" w:cs="宋体" w:hint="eastAsia"/>
                <w:b/>
                <w:color w:val="000000"/>
                <w:sz w:val="22"/>
                <w:szCs w:val="22"/>
                <w:lang w:bidi="ar"/>
              </w:rPr>
              <w:t>3</w:t>
            </w: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pPr>
            <w:r>
              <w:t>新工科背景下</w:t>
            </w:r>
            <w:r>
              <w:rPr>
                <w:rFonts w:hint="eastAsia"/>
              </w:rPr>
              <w:t>智能科学与技术专业</w:t>
            </w:r>
            <w:r>
              <w:t>人才培养</w:t>
            </w:r>
            <w:r>
              <w:rPr>
                <w:rFonts w:hint="eastAsia"/>
              </w:rPr>
              <w:t>方案的设置与研究</w:t>
            </w:r>
          </w:p>
        </w:tc>
        <w:tc>
          <w:tcPr>
            <w:tcW w:w="1406" w:type="dxa"/>
            <w:shd w:val="clear" w:color="auto" w:fill="auto"/>
            <w:vAlign w:val="center"/>
          </w:tcPr>
          <w:p w:rsidR="00FF5F77" w:rsidRDefault="000775D5">
            <w:pPr>
              <w:jc w:val="center"/>
              <w:textAlignment w:val="center"/>
            </w:pPr>
            <w:r>
              <w:rPr>
                <w:rFonts w:hint="eastAsia"/>
              </w:rPr>
              <w:t>姜海红</w:t>
            </w:r>
          </w:p>
        </w:tc>
        <w:tc>
          <w:tcPr>
            <w:tcW w:w="1146" w:type="dxa"/>
            <w:shd w:val="clear" w:color="auto" w:fill="auto"/>
            <w:vAlign w:val="center"/>
          </w:tcPr>
          <w:p w:rsidR="00FF5F77" w:rsidRDefault="000775D5">
            <w:pPr>
              <w:jc w:val="center"/>
              <w:textAlignment w:val="center"/>
            </w:pPr>
            <w:r>
              <w:rPr>
                <w:rFonts w:hint="eastAsia"/>
              </w:rPr>
              <w:t>软件学院</w:t>
            </w:r>
          </w:p>
        </w:tc>
        <w:tc>
          <w:tcPr>
            <w:tcW w:w="1134" w:type="dxa"/>
            <w:vAlign w:val="center"/>
          </w:tcPr>
          <w:p w:rsidR="00FF5F77" w:rsidRDefault="00FF5F77">
            <w:pPr>
              <w:jc w:val="center"/>
              <w:textAlignment w:val="center"/>
            </w:pP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color w:val="000000"/>
                <w:sz w:val="22"/>
                <w:szCs w:val="22"/>
                <w:lang w:bidi="ar"/>
              </w:rPr>
            </w:pPr>
          </w:p>
        </w:tc>
        <w:tc>
          <w:tcPr>
            <w:tcW w:w="1454" w:type="dxa"/>
            <w:shd w:val="clear" w:color="auto" w:fill="auto"/>
            <w:vAlign w:val="center"/>
          </w:tcPr>
          <w:p w:rsidR="00FF5F77" w:rsidRDefault="000775D5">
            <w:pPr>
              <w:jc w:val="center"/>
              <w:textAlignment w:val="center"/>
              <w:rPr>
                <w:rFonts w:ascii="宋体" w:hAnsi="宋体" w:cs="宋体"/>
                <w:b/>
                <w:bCs/>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pPr>
            <w:r>
              <w:rPr>
                <w:rFonts w:hint="eastAsia"/>
              </w:rPr>
              <w:t>基于</w:t>
            </w:r>
            <w:r>
              <w:t>《数据库技术》课程</w:t>
            </w:r>
            <w:r>
              <w:rPr>
                <w:rFonts w:hint="eastAsia"/>
              </w:rPr>
              <w:t>的学业</w:t>
            </w:r>
            <w:r>
              <w:t>评价指标体系研究</w:t>
            </w:r>
          </w:p>
        </w:tc>
        <w:tc>
          <w:tcPr>
            <w:tcW w:w="1406" w:type="dxa"/>
            <w:shd w:val="clear" w:color="auto" w:fill="auto"/>
            <w:vAlign w:val="center"/>
          </w:tcPr>
          <w:p w:rsidR="00FF5F77" w:rsidRDefault="000775D5">
            <w:pPr>
              <w:jc w:val="center"/>
              <w:textAlignment w:val="center"/>
            </w:pPr>
            <w:r>
              <w:rPr>
                <w:rFonts w:hint="eastAsia"/>
              </w:rPr>
              <w:t>牛艳辉</w:t>
            </w:r>
          </w:p>
        </w:tc>
        <w:tc>
          <w:tcPr>
            <w:tcW w:w="1146" w:type="dxa"/>
            <w:shd w:val="clear" w:color="auto" w:fill="auto"/>
            <w:vAlign w:val="center"/>
          </w:tcPr>
          <w:p w:rsidR="00FF5F77" w:rsidRDefault="000775D5">
            <w:pPr>
              <w:jc w:val="center"/>
              <w:textAlignment w:val="center"/>
            </w:pPr>
            <w:r>
              <w:rPr>
                <w:rFonts w:hint="eastAsia"/>
              </w:rPr>
              <w:t>软件学院</w:t>
            </w:r>
          </w:p>
        </w:tc>
        <w:tc>
          <w:tcPr>
            <w:tcW w:w="1134" w:type="dxa"/>
            <w:vAlign w:val="center"/>
          </w:tcPr>
          <w:p w:rsidR="00FF5F77" w:rsidRDefault="000775D5">
            <w:pPr>
              <w:jc w:val="center"/>
              <w:textAlignment w:val="center"/>
            </w:pPr>
            <w:r>
              <w:rPr>
                <w:rFonts w:hint="eastAsia"/>
              </w:rPr>
              <w:t>重点建设</w:t>
            </w:r>
          </w:p>
        </w:tc>
      </w:tr>
      <w:tr w:rsidR="00FF5F77">
        <w:trPr>
          <w:trHeight w:val="1195"/>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pPr>
            <w:r>
              <w:rPr>
                <w:rFonts w:hint="eastAsia"/>
              </w:rPr>
              <w:t>联想教育“教、学、考、评、管”链条教学模式在《计算机网络技术》课程中的应用与研究</w:t>
            </w:r>
          </w:p>
        </w:tc>
        <w:tc>
          <w:tcPr>
            <w:tcW w:w="1406" w:type="dxa"/>
            <w:shd w:val="clear" w:color="auto" w:fill="auto"/>
            <w:vAlign w:val="center"/>
          </w:tcPr>
          <w:p w:rsidR="00FF5F77" w:rsidRDefault="000775D5">
            <w:pPr>
              <w:jc w:val="center"/>
              <w:textAlignment w:val="center"/>
            </w:pPr>
            <w:r>
              <w:rPr>
                <w:rFonts w:hint="eastAsia"/>
              </w:rPr>
              <w:t>王伟峰</w:t>
            </w:r>
          </w:p>
        </w:tc>
        <w:tc>
          <w:tcPr>
            <w:tcW w:w="1146" w:type="dxa"/>
            <w:shd w:val="clear" w:color="auto" w:fill="auto"/>
            <w:vAlign w:val="center"/>
          </w:tcPr>
          <w:p w:rsidR="00FF5F77" w:rsidRDefault="000775D5">
            <w:pPr>
              <w:jc w:val="center"/>
              <w:textAlignment w:val="center"/>
            </w:pPr>
            <w:r>
              <w:rPr>
                <w:rFonts w:hint="eastAsia"/>
              </w:rPr>
              <w:t>软件学院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bCs/>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pPr>
            <w:r>
              <w:rPr>
                <w:rFonts w:hint="eastAsia"/>
              </w:rPr>
              <w:t>“翻转课堂”在《程序设计基础》教学中的应用研究</w:t>
            </w:r>
          </w:p>
        </w:tc>
        <w:tc>
          <w:tcPr>
            <w:tcW w:w="1406" w:type="dxa"/>
            <w:shd w:val="clear" w:color="auto" w:fill="auto"/>
            <w:vAlign w:val="center"/>
          </w:tcPr>
          <w:p w:rsidR="00FF5F77" w:rsidRDefault="000775D5">
            <w:pPr>
              <w:jc w:val="center"/>
              <w:textAlignment w:val="center"/>
            </w:pPr>
            <w:r>
              <w:rPr>
                <w:rFonts w:hint="eastAsia"/>
              </w:rPr>
              <w:t>张娟</w:t>
            </w:r>
          </w:p>
        </w:tc>
        <w:tc>
          <w:tcPr>
            <w:tcW w:w="1146" w:type="dxa"/>
            <w:shd w:val="clear" w:color="auto" w:fill="auto"/>
            <w:vAlign w:val="center"/>
          </w:tcPr>
          <w:p w:rsidR="00FF5F77" w:rsidRDefault="000775D5">
            <w:pPr>
              <w:jc w:val="center"/>
              <w:textAlignment w:val="center"/>
            </w:pPr>
            <w:r>
              <w:rPr>
                <w:rFonts w:hint="eastAsia"/>
              </w:rPr>
              <w:t>软件学院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bCs/>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pPr>
            <w:r>
              <w:rPr>
                <w:rFonts w:hint="eastAsia"/>
              </w:rPr>
              <w:t>《</w:t>
            </w:r>
            <w:r>
              <w:t>嵌入式系统原理及应用</w:t>
            </w:r>
            <w:r>
              <w:rPr>
                <w:rFonts w:hint="eastAsia"/>
              </w:rPr>
              <w:t>》</w:t>
            </w:r>
            <w:r>
              <w:t>课程贯通式项目实验、实践教学体系建设与探索</w:t>
            </w:r>
          </w:p>
        </w:tc>
        <w:tc>
          <w:tcPr>
            <w:tcW w:w="1406" w:type="dxa"/>
            <w:shd w:val="clear" w:color="auto" w:fill="auto"/>
            <w:vAlign w:val="center"/>
          </w:tcPr>
          <w:p w:rsidR="00FF5F77" w:rsidRDefault="000775D5">
            <w:pPr>
              <w:jc w:val="center"/>
              <w:textAlignment w:val="center"/>
            </w:pPr>
            <w:r>
              <w:rPr>
                <w:rFonts w:hint="eastAsia"/>
              </w:rPr>
              <w:t>李刚</w:t>
            </w:r>
          </w:p>
        </w:tc>
        <w:tc>
          <w:tcPr>
            <w:tcW w:w="1146" w:type="dxa"/>
            <w:shd w:val="clear" w:color="auto" w:fill="auto"/>
            <w:vAlign w:val="center"/>
          </w:tcPr>
          <w:p w:rsidR="00FF5F77" w:rsidRDefault="000775D5">
            <w:pPr>
              <w:jc w:val="center"/>
              <w:textAlignment w:val="center"/>
            </w:pPr>
            <w:r>
              <w:rPr>
                <w:rFonts w:hint="eastAsia"/>
              </w:rPr>
              <w:t>软件学院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基于项目驱动+竞赛考核的《家居设计》课程教学法研究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王兆丽</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艺术设计学院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基于项目驱动+竞赛考核的《数字媒体艺术设计》课程教学法研究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马欣</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艺术设计学院</w:t>
            </w:r>
          </w:p>
        </w:tc>
        <w:tc>
          <w:tcPr>
            <w:tcW w:w="1134" w:type="dxa"/>
            <w:vAlign w:val="center"/>
          </w:tcPr>
          <w:p w:rsidR="00FF5F77" w:rsidRDefault="00FF5F77">
            <w:pPr>
              <w:jc w:val="center"/>
              <w:textAlignment w:val="center"/>
            </w:pP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sz w:val="21"/>
                <w:szCs w:val="21"/>
              </w:rPr>
            </w:pPr>
            <w:r>
              <w:rPr>
                <w:rFonts w:ascii="宋体" w:hAnsi="宋体" w:cs="宋体" w:hint="eastAsia"/>
                <w:color w:val="000000"/>
                <w:sz w:val="21"/>
                <w:szCs w:val="21"/>
                <w:lang w:bidi="ar"/>
              </w:rPr>
              <w:t>基于案例教学+任务驱动的思想政治课程教学法研究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蔡玉秋</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基础部</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基于项目驱动+竞赛考核的《大学生数学》课程教学法研究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任永泰</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基础部</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基于线上线下混合式教学模式的大学英语教学改革研究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于丽、郝庆华</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基础部</w:t>
            </w:r>
          </w:p>
        </w:tc>
        <w:tc>
          <w:tcPr>
            <w:tcW w:w="1134" w:type="dxa"/>
            <w:vAlign w:val="center"/>
          </w:tcPr>
          <w:p w:rsidR="00FF5F77" w:rsidRDefault="00FF5F77">
            <w:pPr>
              <w:jc w:val="center"/>
              <w:textAlignment w:val="center"/>
            </w:pP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基于AB模块教学改革的大学英语分层分类教学研究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于丽、郝庆华</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基础部</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基于项目驱动+竞赛考核的《网络营销》课程教学法研究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杨智慧</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商学院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基于项目驱动+竞赛考核的《市场营销》课程教学法研究</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水俊明</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商学院</w:t>
            </w:r>
          </w:p>
        </w:tc>
        <w:tc>
          <w:tcPr>
            <w:tcW w:w="1134" w:type="dxa"/>
            <w:vAlign w:val="center"/>
          </w:tcPr>
          <w:p w:rsidR="00FF5F77" w:rsidRDefault="00FF5F77">
            <w:pPr>
              <w:jc w:val="center"/>
              <w:textAlignment w:val="center"/>
            </w:pP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7C1571">
            <w:pPr>
              <w:textAlignment w:val="center"/>
              <w:rPr>
                <w:rFonts w:ascii="宋体" w:hAnsi="宋体" w:cs="宋体"/>
                <w:color w:val="000000"/>
                <w:sz w:val="21"/>
                <w:szCs w:val="21"/>
                <w:lang w:bidi="ar"/>
              </w:rPr>
            </w:pPr>
            <w:r w:rsidRPr="007C1571">
              <w:rPr>
                <w:rFonts w:ascii="宋体" w:hAnsi="宋体" w:cs="宋体" w:hint="eastAsia"/>
                <w:color w:val="000000"/>
                <w:sz w:val="21"/>
                <w:szCs w:val="21"/>
                <w:lang w:bidi="ar"/>
              </w:rPr>
              <w:t>基于互联网+的单片机项目式教学改革</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马玉志</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电子工程学院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E06F28">
            <w:pPr>
              <w:textAlignment w:val="center"/>
              <w:rPr>
                <w:rFonts w:ascii="宋体" w:hAnsi="宋体" w:cs="宋体"/>
                <w:color w:val="000000"/>
                <w:sz w:val="21"/>
                <w:szCs w:val="21"/>
                <w:lang w:bidi="ar"/>
              </w:rPr>
            </w:pPr>
            <w:r w:rsidRPr="00E06F28">
              <w:rPr>
                <w:rFonts w:ascii="宋体" w:hAnsi="宋体" w:cs="宋体" w:hint="eastAsia"/>
                <w:color w:val="000000"/>
                <w:sz w:val="21"/>
                <w:szCs w:val="21"/>
                <w:lang w:bidi="ar"/>
              </w:rPr>
              <w:t>翻转课堂在电路基础课程中的应用和探索</w:t>
            </w:r>
            <w:r w:rsidR="000775D5">
              <w:rPr>
                <w:rFonts w:ascii="宋体" w:hAnsi="宋体" w:cs="宋体" w:hint="eastAsia"/>
                <w:color w:val="000000"/>
                <w:sz w:val="21"/>
                <w:szCs w:val="21"/>
                <w:lang w:bidi="ar"/>
              </w:rPr>
              <w:t xml:space="preserve">  </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color w:val="000000"/>
                <w:sz w:val="21"/>
                <w:szCs w:val="21"/>
                <w:lang w:bidi="ar"/>
              </w:rPr>
              <w:t>孙杰</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电子工程学院</w:t>
            </w:r>
          </w:p>
        </w:tc>
        <w:tc>
          <w:tcPr>
            <w:tcW w:w="1134" w:type="dxa"/>
            <w:vAlign w:val="center"/>
          </w:tcPr>
          <w:p w:rsidR="00FF5F77" w:rsidRDefault="000775D5">
            <w:pPr>
              <w:jc w:val="center"/>
              <w:textAlignment w:val="center"/>
            </w:pPr>
            <w:r>
              <w:rPr>
                <w:rFonts w:hint="eastAsia"/>
              </w:rPr>
              <w:t>重点建设</w:t>
            </w:r>
          </w:p>
        </w:tc>
      </w:tr>
      <w:tr w:rsidR="00FF5F77">
        <w:trPr>
          <w:trHeight w:val="936"/>
        </w:trPr>
        <w:tc>
          <w:tcPr>
            <w:tcW w:w="583" w:type="dxa"/>
            <w:vMerge/>
            <w:shd w:val="clear" w:color="auto" w:fill="auto"/>
            <w:vAlign w:val="center"/>
          </w:tcPr>
          <w:p w:rsidR="00FF5F77" w:rsidRDefault="00FF5F77">
            <w:pPr>
              <w:widowControl w:val="0"/>
              <w:jc w:val="center"/>
              <w:rPr>
                <w:rFonts w:ascii="宋体" w:hAnsi="宋体" w:cs="宋体"/>
                <w:b/>
                <w:bCs/>
                <w:sz w:val="21"/>
                <w:szCs w:val="21"/>
              </w:rPr>
            </w:pPr>
          </w:p>
        </w:tc>
        <w:tc>
          <w:tcPr>
            <w:tcW w:w="1454" w:type="dxa"/>
            <w:shd w:val="clear" w:color="auto" w:fill="auto"/>
            <w:vAlign w:val="center"/>
          </w:tcPr>
          <w:p w:rsidR="00FF5F77" w:rsidRDefault="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FF5F77" w:rsidRDefault="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 xml:space="preserve">模拟电路课程项目化教学改革  </w:t>
            </w:r>
          </w:p>
        </w:tc>
        <w:tc>
          <w:tcPr>
            <w:tcW w:w="140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color w:val="000000"/>
                <w:sz w:val="21"/>
                <w:szCs w:val="21"/>
                <w:lang w:bidi="ar"/>
              </w:rPr>
              <w:t>唐磊</w:t>
            </w:r>
          </w:p>
        </w:tc>
        <w:tc>
          <w:tcPr>
            <w:tcW w:w="1146" w:type="dxa"/>
            <w:shd w:val="clear" w:color="auto" w:fill="auto"/>
            <w:vAlign w:val="center"/>
          </w:tcPr>
          <w:p w:rsidR="00FF5F77" w:rsidRDefault="000775D5">
            <w:pPr>
              <w:jc w:val="center"/>
              <w:textAlignment w:val="center"/>
              <w:rPr>
                <w:rFonts w:ascii="宋体" w:hAnsi="宋体" w:cs="宋体"/>
                <w:sz w:val="21"/>
                <w:szCs w:val="21"/>
              </w:rPr>
            </w:pPr>
            <w:r>
              <w:rPr>
                <w:rFonts w:ascii="宋体" w:hAnsi="宋体" w:cs="宋体" w:hint="eastAsia"/>
                <w:sz w:val="21"/>
                <w:szCs w:val="21"/>
              </w:rPr>
              <w:t>电子工程学院</w:t>
            </w:r>
          </w:p>
        </w:tc>
        <w:tc>
          <w:tcPr>
            <w:tcW w:w="1134" w:type="dxa"/>
            <w:vAlign w:val="center"/>
          </w:tcPr>
          <w:p w:rsidR="00FF5F77" w:rsidRDefault="000775D5">
            <w:pPr>
              <w:jc w:val="center"/>
              <w:textAlignment w:val="center"/>
            </w:pPr>
            <w:r>
              <w:rPr>
                <w:rFonts w:hint="eastAsia"/>
              </w:rPr>
              <w:t>重点建设</w:t>
            </w:r>
          </w:p>
        </w:tc>
      </w:tr>
      <w:tr w:rsidR="000775D5">
        <w:trPr>
          <w:trHeight w:val="936"/>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sidRPr="000775D5">
              <w:rPr>
                <w:rFonts w:ascii="宋体" w:hAnsi="宋体" w:cs="宋体" w:hint="eastAsia"/>
                <w:color w:val="000000"/>
                <w:sz w:val="21"/>
                <w:szCs w:val="21"/>
                <w:lang w:bidi="ar"/>
              </w:rPr>
              <w:t xml:space="preserve">基于项目驱动的《 嵌入式技术》课程教学法研究   </w:t>
            </w:r>
          </w:p>
        </w:tc>
        <w:tc>
          <w:tcPr>
            <w:tcW w:w="1406" w:type="dxa"/>
            <w:shd w:val="clear" w:color="auto" w:fill="auto"/>
            <w:vAlign w:val="center"/>
          </w:tcPr>
          <w:p w:rsidR="000775D5" w:rsidRDefault="000775D5" w:rsidP="000775D5">
            <w:pPr>
              <w:jc w:val="center"/>
              <w:textAlignment w:val="center"/>
              <w:rPr>
                <w:rFonts w:ascii="宋体" w:hAnsi="宋体" w:cs="宋体"/>
                <w:color w:val="000000"/>
                <w:sz w:val="21"/>
                <w:szCs w:val="21"/>
                <w:lang w:bidi="ar"/>
              </w:rPr>
            </w:pPr>
            <w:r w:rsidRPr="000775D5">
              <w:rPr>
                <w:rFonts w:ascii="宋体" w:hAnsi="宋体" w:cs="宋体" w:hint="eastAsia"/>
                <w:color w:val="000000"/>
                <w:sz w:val="21"/>
                <w:szCs w:val="21"/>
                <w:lang w:bidi="ar"/>
              </w:rPr>
              <w:t>张震</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电子工程学院</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936"/>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 xml:space="preserve">基于项目驱动+竞赛考核的《电气控制与PLC技术》课程教学法研究  </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color w:val="000000"/>
                <w:sz w:val="21"/>
                <w:szCs w:val="21"/>
                <w:lang w:bidi="ar"/>
              </w:rPr>
              <w:t>刘继峰</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电子工程学院</w:t>
            </w:r>
          </w:p>
        </w:tc>
        <w:tc>
          <w:tcPr>
            <w:tcW w:w="1134" w:type="dxa"/>
            <w:vAlign w:val="center"/>
          </w:tcPr>
          <w:p w:rsidR="000775D5" w:rsidRDefault="000775D5" w:rsidP="000775D5">
            <w:pPr>
              <w:jc w:val="center"/>
              <w:textAlignment w:val="center"/>
            </w:pPr>
          </w:p>
        </w:tc>
      </w:tr>
      <w:tr w:rsidR="000775D5">
        <w:trPr>
          <w:trHeight w:val="1151"/>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bCs/>
                <w:color w:val="000000"/>
                <w:sz w:val="21"/>
                <w:szCs w:val="21"/>
                <w:lang w:bidi="ar"/>
              </w:rPr>
            </w:pPr>
            <w:r>
              <w:rPr>
                <w:rFonts w:ascii="宋体" w:hAnsi="宋体" w:cs="宋体" w:hint="eastAsia"/>
                <w:b/>
                <w:color w:val="000000"/>
                <w:sz w:val="21"/>
                <w:szCs w:val="21"/>
                <w:lang w:bidi="ar"/>
              </w:rPr>
              <w:t>课程教学法研究</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 xml:space="preserve">基于项目驱动+竞赛考核的《EDA技术与应用》课程教学法研究  </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color w:val="000000"/>
                <w:sz w:val="21"/>
                <w:szCs w:val="21"/>
                <w:lang w:bidi="ar"/>
              </w:rPr>
              <w:t>程静思</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电子工程学院</w:t>
            </w:r>
          </w:p>
        </w:tc>
        <w:tc>
          <w:tcPr>
            <w:tcW w:w="1134" w:type="dxa"/>
            <w:vAlign w:val="center"/>
          </w:tcPr>
          <w:p w:rsidR="000775D5" w:rsidRDefault="000775D5" w:rsidP="000775D5">
            <w:pPr>
              <w:jc w:val="center"/>
              <w:textAlignment w:val="center"/>
            </w:pPr>
          </w:p>
        </w:tc>
      </w:tr>
      <w:tr w:rsidR="000775D5">
        <w:trPr>
          <w:trHeight w:val="936"/>
        </w:trPr>
        <w:tc>
          <w:tcPr>
            <w:tcW w:w="583" w:type="dxa"/>
            <w:vMerge w:val="restart"/>
            <w:shd w:val="clear" w:color="auto" w:fill="auto"/>
            <w:vAlign w:val="center"/>
          </w:tcPr>
          <w:p w:rsidR="000775D5" w:rsidRDefault="000775D5" w:rsidP="000775D5">
            <w:pPr>
              <w:widowControl w:val="0"/>
              <w:jc w:val="center"/>
              <w:rPr>
                <w:rFonts w:ascii="宋体" w:hAnsi="宋体" w:cs="宋体"/>
                <w:b/>
                <w:bCs/>
                <w:sz w:val="21"/>
                <w:szCs w:val="21"/>
              </w:rPr>
            </w:pPr>
            <w:r>
              <w:rPr>
                <w:rFonts w:ascii="宋体" w:hAnsi="宋体" w:cs="宋体" w:hint="eastAsia"/>
                <w:b/>
                <w:bCs/>
                <w:sz w:val="21"/>
                <w:szCs w:val="21"/>
              </w:rPr>
              <w:t>4</w:t>
            </w:r>
          </w:p>
        </w:tc>
        <w:tc>
          <w:tcPr>
            <w:tcW w:w="1454" w:type="dxa"/>
            <w:shd w:val="clear" w:color="auto" w:fill="auto"/>
            <w:vAlign w:val="center"/>
          </w:tcPr>
          <w:p w:rsidR="000775D5" w:rsidRDefault="000775D5" w:rsidP="000775D5">
            <w:pPr>
              <w:jc w:val="center"/>
              <w:textAlignment w:val="center"/>
              <w:rPr>
                <w:rFonts w:ascii="宋体" w:hAnsi="宋体" w:cs="宋体"/>
                <w:b/>
                <w:bCs/>
                <w:color w:val="000000"/>
                <w:sz w:val="21"/>
                <w:szCs w:val="21"/>
                <w:lang w:bidi="ar"/>
              </w:rPr>
            </w:pPr>
            <w:r>
              <w:rPr>
                <w:rFonts w:ascii="宋体" w:hAnsi="宋体" w:cs="宋体" w:hint="eastAsia"/>
                <w:b/>
                <w:sz w:val="21"/>
                <w:szCs w:val="21"/>
              </w:rPr>
              <w:t>校企合作的创意、创新能力培养</w:t>
            </w:r>
          </w:p>
        </w:tc>
        <w:tc>
          <w:tcPr>
            <w:tcW w:w="4075" w:type="dxa"/>
            <w:shd w:val="clear" w:color="auto" w:fill="auto"/>
            <w:vAlign w:val="center"/>
          </w:tcPr>
          <w:p w:rsidR="000775D5" w:rsidRDefault="000775D5" w:rsidP="000775D5">
            <w:pPr>
              <w:textAlignment w:val="center"/>
            </w:pPr>
            <w:r>
              <w:t>校企合作</w:t>
            </w:r>
            <w:r>
              <w:rPr>
                <w:rFonts w:hint="eastAsia"/>
              </w:rPr>
              <w:t>“</w:t>
            </w:r>
            <w:r>
              <w:t>精英班</w:t>
            </w:r>
            <w:r>
              <w:rPr>
                <w:rFonts w:hint="eastAsia"/>
              </w:rPr>
              <w:t>”</w:t>
            </w:r>
            <w:r>
              <w:t>模式杰出人才培养的探索与实践</w:t>
            </w:r>
            <w:r>
              <w:t>——</w:t>
            </w:r>
            <w:r>
              <w:rPr>
                <w:rFonts w:hint="eastAsia"/>
              </w:rPr>
              <w:t>以哈尔滨信息工程学院软件工程专业为例</w:t>
            </w:r>
          </w:p>
        </w:tc>
        <w:tc>
          <w:tcPr>
            <w:tcW w:w="1406" w:type="dxa"/>
            <w:shd w:val="clear" w:color="auto" w:fill="auto"/>
            <w:vAlign w:val="center"/>
          </w:tcPr>
          <w:p w:rsidR="000775D5" w:rsidRDefault="000775D5" w:rsidP="000775D5">
            <w:pPr>
              <w:jc w:val="center"/>
              <w:textAlignment w:val="center"/>
            </w:pPr>
            <w:r>
              <w:rPr>
                <w:rFonts w:hint="eastAsia"/>
              </w:rPr>
              <w:t>孙力</w:t>
            </w:r>
          </w:p>
        </w:tc>
        <w:tc>
          <w:tcPr>
            <w:tcW w:w="1146" w:type="dxa"/>
            <w:shd w:val="clear" w:color="auto" w:fill="auto"/>
            <w:vAlign w:val="center"/>
          </w:tcPr>
          <w:p w:rsidR="000775D5" w:rsidRDefault="000775D5" w:rsidP="000775D5">
            <w:pPr>
              <w:jc w:val="center"/>
              <w:textAlignment w:val="center"/>
            </w:pPr>
            <w:r>
              <w:rPr>
                <w:rFonts w:hint="eastAsia"/>
              </w:rPr>
              <w:t>软件学院</w:t>
            </w:r>
          </w:p>
        </w:tc>
        <w:tc>
          <w:tcPr>
            <w:tcW w:w="1134" w:type="dxa"/>
            <w:vAlign w:val="center"/>
          </w:tcPr>
          <w:p w:rsidR="000775D5" w:rsidRDefault="000775D5" w:rsidP="000775D5">
            <w:pPr>
              <w:jc w:val="center"/>
              <w:textAlignment w:val="center"/>
            </w:pPr>
          </w:p>
        </w:tc>
      </w:tr>
      <w:tr w:rsidR="000775D5">
        <w:trPr>
          <w:trHeight w:val="936"/>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sz w:val="21"/>
                <w:szCs w:val="21"/>
              </w:rPr>
            </w:pPr>
            <w:r>
              <w:rPr>
                <w:rFonts w:ascii="宋体" w:hAnsi="宋体" w:cs="宋体" w:hint="eastAsia"/>
                <w:b/>
                <w:sz w:val="21"/>
                <w:szCs w:val="21"/>
              </w:rPr>
              <w:t>校企合作的创意、创新能力培养</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校企合作模式下应用型高校艺术类学生创新能力培养改革推进策略研究</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白芳</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艺术设计学院</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936"/>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sz w:val="21"/>
                <w:szCs w:val="21"/>
              </w:rPr>
            </w:pPr>
            <w:r>
              <w:rPr>
                <w:rFonts w:ascii="宋体" w:hAnsi="宋体" w:cs="宋体" w:hint="eastAsia"/>
                <w:b/>
                <w:sz w:val="21"/>
                <w:szCs w:val="21"/>
              </w:rPr>
              <w:t>校企合作的创意、创新能力培养</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数据可视化与数据挖掘在电子商务领域的应用研究</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卢印海</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商学院</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1250"/>
        </w:trPr>
        <w:tc>
          <w:tcPr>
            <w:tcW w:w="583" w:type="dxa"/>
            <w:vMerge w:val="restart"/>
            <w:shd w:val="clear" w:color="auto" w:fill="auto"/>
            <w:vAlign w:val="center"/>
          </w:tcPr>
          <w:p w:rsidR="000775D5" w:rsidRDefault="000775D5" w:rsidP="000775D5">
            <w:pPr>
              <w:widowControl w:val="0"/>
              <w:jc w:val="center"/>
              <w:rPr>
                <w:rFonts w:ascii="宋体" w:hAnsi="宋体" w:cs="宋体"/>
                <w:b/>
                <w:bCs/>
                <w:sz w:val="21"/>
                <w:szCs w:val="21"/>
              </w:rPr>
            </w:pPr>
            <w:r>
              <w:rPr>
                <w:rFonts w:ascii="宋体" w:hAnsi="宋体" w:cs="宋体" w:hint="eastAsia"/>
                <w:b/>
                <w:bCs/>
                <w:sz w:val="21"/>
                <w:szCs w:val="21"/>
              </w:rPr>
              <w:t>5</w:t>
            </w:r>
          </w:p>
        </w:tc>
        <w:tc>
          <w:tcPr>
            <w:tcW w:w="1454" w:type="dxa"/>
            <w:shd w:val="clear" w:color="auto" w:fill="auto"/>
            <w:vAlign w:val="center"/>
          </w:tcPr>
          <w:p w:rsidR="000775D5" w:rsidRDefault="000775D5" w:rsidP="000775D5">
            <w:pPr>
              <w:jc w:val="center"/>
              <w:textAlignment w:val="center"/>
              <w:rPr>
                <w:rFonts w:ascii="宋体" w:hAnsi="宋体" w:cs="宋体"/>
                <w:b/>
                <w:sz w:val="21"/>
                <w:szCs w:val="21"/>
              </w:rPr>
            </w:pPr>
            <w:r>
              <w:rPr>
                <w:rFonts w:ascii="宋体" w:hAnsi="宋体" w:cs="宋体" w:hint="eastAsia"/>
                <w:b/>
                <w:color w:val="000000"/>
                <w:sz w:val="21"/>
                <w:szCs w:val="21"/>
                <w:lang w:bidi="ar"/>
              </w:rPr>
              <w:t>辅导与作业教学改革</w:t>
            </w:r>
          </w:p>
        </w:tc>
        <w:tc>
          <w:tcPr>
            <w:tcW w:w="4075" w:type="dxa"/>
            <w:shd w:val="clear" w:color="auto" w:fill="auto"/>
            <w:vAlign w:val="center"/>
          </w:tcPr>
          <w:p w:rsidR="000775D5" w:rsidRDefault="000775D5" w:rsidP="000775D5">
            <w:pPr>
              <w:textAlignment w:val="center"/>
            </w:pPr>
            <w:r>
              <w:t>高校多部门协作开展辅导课程的探索与实践</w:t>
            </w:r>
            <w:r>
              <w:t>——</w:t>
            </w:r>
            <w:r>
              <w:t>以哈尔滨信息工程学院软件学院为例</w:t>
            </w:r>
          </w:p>
        </w:tc>
        <w:tc>
          <w:tcPr>
            <w:tcW w:w="1406" w:type="dxa"/>
            <w:shd w:val="clear" w:color="auto" w:fill="auto"/>
            <w:vAlign w:val="center"/>
          </w:tcPr>
          <w:p w:rsidR="000775D5" w:rsidRDefault="000775D5" w:rsidP="000775D5">
            <w:pPr>
              <w:jc w:val="center"/>
              <w:textAlignment w:val="center"/>
            </w:pPr>
            <w:r>
              <w:rPr>
                <w:rFonts w:hint="eastAsia"/>
              </w:rPr>
              <w:t>高璐</w:t>
            </w:r>
          </w:p>
        </w:tc>
        <w:tc>
          <w:tcPr>
            <w:tcW w:w="1146" w:type="dxa"/>
            <w:shd w:val="clear" w:color="auto" w:fill="auto"/>
            <w:vAlign w:val="center"/>
          </w:tcPr>
          <w:p w:rsidR="000775D5" w:rsidRDefault="000775D5" w:rsidP="000775D5">
            <w:pPr>
              <w:jc w:val="center"/>
              <w:textAlignment w:val="center"/>
            </w:pPr>
            <w:r>
              <w:rPr>
                <w:rFonts w:hint="eastAsia"/>
              </w:rPr>
              <w:t>软件学院</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744"/>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辅导与作业教学改革</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基于项目教学法的设计类课程作业研究——以《展陈空间设计》课程为例</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曹春雷</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艺术设计学院</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684"/>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辅导与作业教学改革</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视觉传达设计专业学生个性化晚自习改革研究</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王娜</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艺术设计学院</w:t>
            </w:r>
          </w:p>
        </w:tc>
        <w:tc>
          <w:tcPr>
            <w:tcW w:w="1134" w:type="dxa"/>
            <w:vAlign w:val="center"/>
          </w:tcPr>
          <w:p w:rsidR="000775D5" w:rsidRDefault="000775D5" w:rsidP="000775D5">
            <w:pPr>
              <w:jc w:val="center"/>
              <w:textAlignment w:val="center"/>
            </w:pPr>
          </w:p>
        </w:tc>
      </w:tr>
      <w:tr w:rsidR="000775D5">
        <w:trPr>
          <w:trHeight w:val="684"/>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辅导与作业教学改革</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个性化数学课余作业和辅导的教改尝试</w:t>
            </w:r>
          </w:p>
        </w:tc>
        <w:tc>
          <w:tcPr>
            <w:tcW w:w="1406" w:type="dxa"/>
            <w:shd w:val="clear" w:color="auto" w:fill="auto"/>
            <w:vAlign w:val="center"/>
          </w:tcPr>
          <w:p w:rsidR="000775D5" w:rsidRDefault="000775D5" w:rsidP="000775D5">
            <w:pPr>
              <w:widowControl w:val="0"/>
              <w:jc w:val="center"/>
              <w:textAlignment w:val="center"/>
              <w:rPr>
                <w:rFonts w:ascii="宋体" w:hAnsi="宋体" w:cs="宋体"/>
                <w:sz w:val="21"/>
                <w:szCs w:val="21"/>
              </w:rPr>
            </w:pPr>
            <w:r>
              <w:rPr>
                <w:rFonts w:ascii="宋体" w:hAnsi="宋体" w:cs="宋体" w:hint="eastAsia"/>
                <w:sz w:val="21"/>
                <w:szCs w:val="21"/>
              </w:rPr>
              <w:t>郝庆华</w:t>
            </w:r>
          </w:p>
        </w:tc>
        <w:tc>
          <w:tcPr>
            <w:tcW w:w="1146" w:type="dxa"/>
            <w:shd w:val="clear" w:color="auto" w:fill="auto"/>
            <w:vAlign w:val="center"/>
          </w:tcPr>
          <w:p w:rsidR="000775D5" w:rsidRDefault="000775D5" w:rsidP="000775D5">
            <w:pPr>
              <w:widowControl w:val="0"/>
              <w:jc w:val="center"/>
              <w:textAlignment w:val="center"/>
              <w:rPr>
                <w:rFonts w:ascii="宋体" w:hAnsi="宋体" w:cs="宋体"/>
                <w:sz w:val="21"/>
                <w:szCs w:val="21"/>
              </w:rPr>
            </w:pPr>
            <w:r>
              <w:rPr>
                <w:rFonts w:ascii="宋体" w:hAnsi="宋体" w:cs="宋体" w:hint="eastAsia"/>
                <w:sz w:val="21"/>
                <w:szCs w:val="21"/>
              </w:rPr>
              <w:t>基础部</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684"/>
        </w:trPr>
        <w:tc>
          <w:tcPr>
            <w:tcW w:w="583" w:type="dxa"/>
            <w:vMerge/>
            <w:shd w:val="clear" w:color="auto" w:fill="auto"/>
            <w:vAlign w:val="center"/>
          </w:tcPr>
          <w:p w:rsidR="000775D5" w:rsidRDefault="000775D5" w:rsidP="000775D5">
            <w:pPr>
              <w:widowControl w:val="0"/>
              <w:jc w:val="center"/>
              <w:rPr>
                <w:rFonts w:ascii="宋体" w:hAnsi="宋体" w:cs="宋体"/>
                <w:b/>
                <w:bCs/>
                <w:sz w:val="21"/>
                <w:szCs w:val="21"/>
              </w:rPr>
            </w:pPr>
          </w:p>
        </w:tc>
        <w:tc>
          <w:tcPr>
            <w:tcW w:w="1454" w:type="dxa"/>
            <w:shd w:val="clear" w:color="auto" w:fill="auto"/>
            <w:vAlign w:val="center"/>
          </w:tcPr>
          <w:p w:rsidR="000775D5" w:rsidRDefault="000775D5" w:rsidP="000775D5">
            <w:pPr>
              <w:jc w:val="center"/>
              <w:textAlignment w:val="center"/>
              <w:rPr>
                <w:rFonts w:ascii="宋体" w:hAnsi="宋体" w:cs="宋体"/>
                <w:b/>
                <w:color w:val="000000"/>
                <w:sz w:val="21"/>
                <w:szCs w:val="21"/>
                <w:lang w:bidi="ar"/>
              </w:rPr>
            </w:pPr>
            <w:r>
              <w:rPr>
                <w:rFonts w:ascii="宋体" w:hAnsi="宋体" w:cs="宋体" w:hint="eastAsia"/>
                <w:b/>
                <w:color w:val="000000"/>
                <w:sz w:val="21"/>
                <w:szCs w:val="21"/>
                <w:lang w:bidi="ar"/>
              </w:rPr>
              <w:t>辅导与作业教学改革</w:t>
            </w:r>
          </w:p>
        </w:tc>
        <w:tc>
          <w:tcPr>
            <w:tcW w:w="4075" w:type="dxa"/>
            <w:shd w:val="clear" w:color="auto" w:fill="auto"/>
            <w:vAlign w:val="center"/>
          </w:tcPr>
          <w:p w:rsidR="000775D5" w:rsidRDefault="000775D5" w:rsidP="000775D5">
            <w:pPr>
              <w:textAlignment w:val="center"/>
              <w:rPr>
                <w:rFonts w:ascii="宋体" w:hAnsi="宋体" w:cs="宋体"/>
                <w:color w:val="000000"/>
                <w:sz w:val="21"/>
                <w:szCs w:val="21"/>
                <w:lang w:bidi="ar"/>
              </w:rPr>
            </w:pPr>
            <w:r>
              <w:rPr>
                <w:rFonts w:ascii="宋体" w:hAnsi="宋体" w:cs="宋体" w:hint="eastAsia"/>
                <w:color w:val="000000"/>
                <w:sz w:val="21"/>
                <w:szCs w:val="21"/>
                <w:lang w:bidi="ar"/>
              </w:rPr>
              <w:t>个性化课余辅导提升学生商务素养的探索与尝试</w:t>
            </w:r>
          </w:p>
        </w:tc>
        <w:tc>
          <w:tcPr>
            <w:tcW w:w="140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赵如</w:t>
            </w:r>
          </w:p>
        </w:tc>
        <w:tc>
          <w:tcPr>
            <w:tcW w:w="1146" w:type="dxa"/>
            <w:shd w:val="clear" w:color="auto" w:fill="auto"/>
            <w:vAlign w:val="center"/>
          </w:tcPr>
          <w:p w:rsidR="000775D5" w:rsidRDefault="000775D5" w:rsidP="000775D5">
            <w:pPr>
              <w:jc w:val="center"/>
              <w:textAlignment w:val="center"/>
              <w:rPr>
                <w:rFonts w:ascii="宋体" w:hAnsi="宋体" w:cs="宋体"/>
                <w:sz w:val="21"/>
                <w:szCs w:val="21"/>
              </w:rPr>
            </w:pPr>
            <w:r>
              <w:rPr>
                <w:rFonts w:ascii="宋体" w:hAnsi="宋体" w:cs="宋体" w:hint="eastAsia"/>
                <w:sz w:val="21"/>
                <w:szCs w:val="21"/>
              </w:rPr>
              <w:t>商学院</w:t>
            </w:r>
          </w:p>
        </w:tc>
        <w:tc>
          <w:tcPr>
            <w:tcW w:w="1134" w:type="dxa"/>
            <w:vAlign w:val="center"/>
          </w:tcPr>
          <w:p w:rsidR="000775D5" w:rsidRDefault="000775D5" w:rsidP="000775D5">
            <w:pPr>
              <w:jc w:val="center"/>
              <w:textAlignment w:val="center"/>
            </w:pPr>
            <w:r>
              <w:rPr>
                <w:rFonts w:hint="eastAsia"/>
              </w:rPr>
              <w:t>重点建设</w:t>
            </w:r>
          </w:p>
        </w:tc>
      </w:tr>
      <w:tr w:rsidR="000775D5">
        <w:trPr>
          <w:trHeight w:val="936"/>
        </w:trPr>
        <w:tc>
          <w:tcPr>
            <w:tcW w:w="583" w:type="dxa"/>
            <w:shd w:val="clear" w:color="auto" w:fill="auto"/>
            <w:vAlign w:val="center"/>
          </w:tcPr>
          <w:p w:rsidR="000775D5" w:rsidRDefault="000775D5" w:rsidP="000775D5">
            <w:pPr>
              <w:widowControl w:val="0"/>
              <w:jc w:val="center"/>
              <w:rPr>
                <w:rFonts w:ascii="宋体" w:hAnsi="宋体" w:cs="宋体"/>
                <w:b/>
                <w:bCs/>
                <w:sz w:val="21"/>
                <w:szCs w:val="21"/>
              </w:rPr>
            </w:pPr>
            <w:r>
              <w:rPr>
                <w:rFonts w:ascii="宋体" w:hAnsi="宋体" w:cs="宋体" w:hint="eastAsia"/>
                <w:b/>
                <w:bCs/>
                <w:sz w:val="21"/>
                <w:szCs w:val="21"/>
              </w:rPr>
              <w:t>6</w:t>
            </w:r>
          </w:p>
        </w:tc>
        <w:tc>
          <w:tcPr>
            <w:tcW w:w="1454" w:type="dxa"/>
            <w:shd w:val="clear" w:color="auto" w:fill="auto"/>
            <w:vAlign w:val="center"/>
          </w:tcPr>
          <w:p w:rsidR="000775D5" w:rsidRDefault="000775D5" w:rsidP="000775D5">
            <w:pPr>
              <w:jc w:val="center"/>
              <w:textAlignment w:val="center"/>
              <w:rPr>
                <w:rFonts w:ascii="宋体" w:hAnsi="宋体" w:cs="宋体"/>
                <w:b/>
                <w:sz w:val="21"/>
                <w:szCs w:val="21"/>
              </w:rPr>
            </w:pPr>
            <w:r>
              <w:rPr>
                <w:rFonts w:ascii="宋体" w:hAnsi="宋体" w:cs="宋体" w:hint="eastAsia"/>
                <w:b/>
                <w:color w:val="000000"/>
                <w:sz w:val="21"/>
                <w:szCs w:val="21"/>
                <w:lang w:bidi="ar"/>
              </w:rPr>
              <w:t>其他</w:t>
            </w:r>
          </w:p>
        </w:tc>
        <w:tc>
          <w:tcPr>
            <w:tcW w:w="4075" w:type="dxa"/>
            <w:shd w:val="clear" w:color="auto" w:fill="auto"/>
            <w:vAlign w:val="center"/>
          </w:tcPr>
          <w:p w:rsidR="000775D5" w:rsidRDefault="000775D5" w:rsidP="000775D5">
            <w:pPr>
              <w:textAlignment w:val="center"/>
            </w:pPr>
            <w:r>
              <w:rPr>
                <w:rFonts w:hint="eastAsia"/>
              </w:rPr>
              <w:t>《</w:t>
            </w:r>
            <w:r>
              <w:rPr>
                <w:rFonts w:hint="eastAsia"/>
              </w:rPr>
              <w:t>J</w:t>
            </w:r>
            <w:r>
              <w:t>ava</w:t>
            </w:r>
            <w:r>
              <w:rPr>
                <w:rFonts w:hint="eastAsia"/>
              </w:rPr>
              <w:t>程序设计</w:t>
            </w:r>
            <w:r>
              <w:t>》</w:t>
            </w:r>
            <w:r>
              <w:rPr>
                <w:rFonts w:hint="eastAsia"/>
              </w:rPr>
              <w:t>课程</w:t>
            </w:r>
            <w:r>
              <w:t>实践能力</w:t>
            </w:r>
            <w:r>
              <w:rPr>
                <w:rFonts w:hint="eastAsia"/>
              </w:rPr>
              <w:t>提升平台建设研究</w:t>
            </w:r>
          </w:p>
        </w:tc>
        <w:tc>
          <w:tcPr>
            <w:tcW w:w="1406" w:type="dxa"/>
            <w:shd w:val="clear" w:color="auto" w:fill="auto"/>
            <w:vAlign w:val="center"/>
          </w:tcPr>
          <w:p w:rsidR="000775D5" w:rsidRDefault="000775D5" w:rsidP="000775D5">
            <w:pPr>
              <w:jc w:val="center"/>
              <w:textAlignment w:val="center"/>
            </w:pPr>
            <w:r>
              <w:rPr>
                <w:rFonts w:hint="eastAsia"/>
              </w:rPr>
              <w:t>李月辉</w:t>
            </w:r>
          </w:p>
        </w:tc>
        <w:tc>
          <w:tcPr>
            <w:tcW w:w="1146" w:type="dxa"/>
            <w:shd w:val="clear" w:color="auto" w:fill="auto"/>
            <w:vAlign w:val="center"/>
          </w:tcPr>
          <w:p w:rsidR="000775D5" w:rsidRDefault="000775D5" w:rsidP="000775D5">
            <w:pPr>
              <w:jc w:val="center"/>
              <w:textAlignment w:val="center"/>
            </w:pPr>
            <w:r>
              <w:rPr>
                <w:rFonts w:hint="eastAsia"/>
              </w:rPr>
              <w:t>软件学院</w:t>
            </w:r>
          </w:p>
        </w:tc>
        <w:tc>
          <w:tcPr>
            <w:tcW w:w="1134" w:type="dxa"/>
            <w:vAlign w:val="center"/>
          </w:tcPr>
          <w:p w:rsidR="000775D5" w:rsidRDefault="000775D5" w:rsidP="000775D5">
            <w:pPr>
              <w:jc w:val="center"/>
              <w:textAlignment w:val="center"/>
            </w:pPr>
          </w:p>
        </w:tc>
      </w:tr>
    </w:tbl>
    <w:p w:rsidR="00FF5F77" w:rsidRDefault="00FF5F77"/>
    <w:sectPr w:rsidR="00FF5F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3A5"/>
    <w:rsid w:val="000775D5"/>
    <w:rsid w:val="00086234"/>
    <w:rsid w:val="000A7BEC"/>
    <w:rsid w:val="000B07C6"/>
    <w:rsid w:val="000B7A22"/>
    <w:rsid w:val="00105975"/>
    <w:rsid w:val="00154084"/>
    <w:rsid w:val="00184F4D"/>
    <w:rsid w:val="001D6954"/>
    <w:rsid w:val="001E417C"/>
    <w:rsid w:val="001F0A17"/>
    <w:rsid w:val="00211536"/>
    <w:rsid w:val="00222E20"/>
    <w:rsid w:val="002336F7"/>
    <w:rsid w:val="00237C32"/>
    <w:rsid w:val="002402AA"/>
    <w:rsid w:val="00255D85"/>
    <w:rsid w:val="002870F7"/>
    <w:rsid w:val="002E7CF5"/>
    <w:rsid w:val="0030183C"/>
    <w:rsid w:val="003027C8"/>
    <w:rsid w:val="003238F5"/>
    <w:rsid w:val="00334BE6"/>
    <w:rsid w:val="0035643B"/>
    <w:rsid w:val="003768DB"/>
    <w:rsid w:val="0038062B"/>
    <w:rsid w:val="00381DE4"/>
    <w:rsid w:val="00391E99"/>
    <w:rsid w:val="003B2283"/>
    <w:rsid w:val="003B23A5"/>
    <w:rsid w:val="003C5E65"/>
    <w:rsid w:val="003C6EE9"/>
    <w:rsid w:val="00410A89"/>
    <w:rsid w:val="004143EE"/>
    <w:rsid w:val="004510FC"/>
    <w:rsid w:val="00456884"/>
    <w:rsid w:val="004728A0"/>
    <w:rsid w:val="0049362B"/>
    <w:rsid w:val="0049578D"/>
    <w:rsid w:val="00521693"/>
    <w:rsid w:val="00521D62"/>
    <w:rsid w:val="0053396F"/>
    <w:rsid w:val="0057596A"/>
    <w:rsid w:val="005A0807"/>
    <w:rsid w:val="005E3C62"/>
    <w:rsid w:val="00620048"/>
    <w:rsid w:val="00631512"/>
    <w:rsid w:val="00636E32"/>
    <w:rsid w:val="006663DC"/>
    <w:rsid w:val="00676C04"/>
    <w:rsid w:val="00685BE0"/>
    <w:rsid w:val="006E428B"/>
    <w:rsid w:val="0073357D"/>
    <w:rsid w:val="007367E2"/>
    <w:rsid w:val="00780EB8"/>
    <w:rsid w:val="007C1571"/>
    <w:rsid w:val="007E0A2F"/>
    <w:rsid w:val="00854C07"/>
    <w:rsid w:val="00951F1E"/>
    <w:rsid w:val="00984715"/>
    <w:rsid w:val="00995ACB"/>
    <w:rsid w:val="009A43AE"/>
    <w:rsid w:val="009A6A7C"/>
    <w:rsid w:val="009B4D82"/>
    <w:rsid w:val="009B68EA"/>
    <w:rsid w:val="00A17FE9"/>
    <w:rsid w:val="00A200C9"/>
    <w:rsid w:val="00A41EE3"/>
    <w:rsid w:val="00A870D4"/>
    <w:rsid w:val="00AA4E19"/>
    <w:rsid w:val="00B12940"/>
    <w:rsid w:val="00B26608"/>
    <w:rsid w:val="00BE05F4"/>
    <w:rsid w:val="00C10BEF"/>
    <w:rsid w:val="00C22BA2"/>
    <w:rsid w:val="00C466CF"/>
    <w:rsid w:val="00D15413"/>
    <w:rsid w:val="00D517AD"/>
    <w:rsid w:val="00DD2B93"/>
    <w:rsid w:val="00DF45C5"/>
    <w:rsid w:val="00DF4E97"/>
    <w:rsid w:val="00E06F28"/>
    <w:rsid w:val="00E15F2E"/>
    <w:rsid w:val="00EC6092"/>
    <w:rsid w:val="00ED2798"/>
    <w:rsid w:val="00F16364"/>
    <w:rsid w:val="00F34E2D"/>
    <w:rsid w:val="00F357F8"/>
    <w:rsid w:val="00F44057"/>
    <w:rsid w:val="00F5185D"/>
    <w:rsid w:val="00F7725F"/>
    <w:rsid w:val="00F81F4C"/>
    <w:rsid w:val="00FE107B"/>
    <w:rsid w:val="00FF5F77"/>
    <w:rsid w:val="6902453B"/>
    <w:rsid w:val="6D35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9064B8"/>
  <w15:docId w15:val="{3E2B0398-3BB4-B846-AC1C-C9EBE767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宋体" w:hAnsi="Calibri"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basedOn w:val="a0"/>
    <w:uiPriority w:val="99"/>
    <w:unhideWhenUsed/>
    <w:rPr>
      <w:color w:val="0000FF" w:themeColor="hyperlink"/>
      <w:u w:val="single"/>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User</cp:lastModifiedBy>
  <cp:revision>64</cp:revision>
  <dcterms:created xsi:type="dcterms:W3CDTF">2020-01-05T12:20:00Z</dcterms:created>
  <dcterms:modified xsi:type="dcterms:W3CDTF">2020-01-10T04:08:00Z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